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64E" w:rsidRPr="002D6DFC" w:rsidRDefault="0095564E" w:rsidP="005B4FAF">
      <w:pPr>
        <w:pStyle w:val="Odlomakpopisa"/>
        <w:numPr>
          <w:ilvl w:val="0"/>
          <w:numId w:val="1"/>
        </w:numPr>
        <w:spacing w:line="240" w:lineRule="auto"/>
        <w:jc w:val="both"/>
        <w:rPr>
          <w:rFonts w:ascii="Times New Roman" w:hAnsi="Times New Roman" w:cs="Times New Roman"/>
          <w:b/>
          <w:color w:val="4F81BD" w:themeColor="accent1"/>
        </w:rPr>
      </w:pPr>
      <w:bookmarkStart w:id="0" w:name="_GoBack"/>
      <w:bookmarkEnd w:id="0"/>
      <w:r w:rsidRPr="002D6DFC">
        <w:rPr>
          <w:rFonts w:ascii="Times New Roman" w:hAnsi="Times New Roman" w:cs="Times New Roman"/>
          <w:b/>
          <w:color w:val="4F81BD" w:themeColor="accent1"/>
        </w:rPr>
        <w:t>ORGANIZACIJSKA SHEMA DRUŠTVA</w:t>
      </w: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r w:rsidRPr="002D6DFC">
        <w:rPr>
          <w:rFonts w:ascii="Times New Roman" w:hAnsi="Times New Roman" w:cs="Times New Roman"/>
          <w:noProof/>
        </w:rPr>
        <w:drawing>
          <wp:inline distT="0" distB="0" distL="0" distR="0">
            <wp:extent cx="5760720" cy="4873890"/>
            <wp:effectExtent l="0" t="0" r="0" b="222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p>
    <w:p w:rsidR="00714AF0" w:rsidRPr="002D6DFC" w:rsidRDefault="00714AF0" w:rsidP="005B4FAF">
      <w:pPr>
        <w:spacing w:line="240" w:lineRule="auto"/>
        <w:jc w:val="both"/>
        <w:rPr>
          <w:rFonts w:ascii="Times New Roman" w:hAnsi="Times New Roman" w:cs="Times New Roman"/>
        </w:rPr>
      </w:pPr>
    </w:p>
    <w:p w:rsidR="00A11B70" w:rsidRPr="002D6DFC" w:rsidRDefault="00A11B70" w:rsidP="005B4FAF">
      <w:pPr>
        <w:spacing w:line="240" w:lineRule="auto"/>
        <w:jc w:val="both"/>
        <w:rPr>
          <w:rFonts w:ascii="Times New Roman" w:hAnsi="Times New Roman" w:cs="Times New Roman"/>
        </w:rPr>
      </w:pPr>
    </w:p>
    <w:p w:rsidR="0095564E" w:rsidRPr="002D6DFC" w:rsidRDefault="0095564E" w:rsidP="005B4FAF">
      <w:pPr>
        <w:spacing w:line="240" w:lineRule="auto"/>
        <w:jc w:val="both"/>
        <w:rPr>
          <w:rFonts w:ascii="Times New Roman" w:hAnsi="Times New Roman" w:cs="Times New Roman"/>
        </w:rPr>
      </w:pPr>
      <w:r w:rsidRPr="002D6DFC">
        <w:rPr>
          <w:rFonts w:ascii="Times New Roman" w:hAnsi="Times New Roman" w:cs="Times New Roman"/>
        </w:rPr>
        <w:t>Obala i lučice d.o.o. na 31.12.201</w:t>
      </w:r>
      <w:r w:rsidR="00D216D5" w:rsidRPr="002D6DFC">
        <w:rPr>
          <w:rFonts w:ascii="Times New Roman" w:hAnsi="Times New Roman" w:cs="Times New Roman"/>
        </w:rPr>
        <w:t>8</w:t>
      </w:r>
      <w:r w:rsidRPr="002D6DFC">
        <w:rPr>
          <w:rFonts w:ascii="Times New Roman" w:hAnsi="Times New Roman" w:cs="Times New Roman"/>
        </w:rPr>
        <w:t>. godine ima 4</w:t>
      </w:r>
      <w:r w:rsidR="00D216D5" w:rsidRPr="002D6DFC">
        <w:rPr>
          <w:rFonts w:ascii="Times New Roman" w:hAnsi="Times New Roman" w:cs="Times New Roman"/>
        </w:rPr>
        <w:t>4</w:t>
      </w:r>
      <w:r w:rsidRPr="002D6DFC">
        <w:rPr>
          <w:rFonts w:ascii="Times New Roman" w:hAnsi="Times New Roman" w:cs="Times New Roman"/>
        </w:rPr>
        <w:t xml:space="preserve"> zaposleni</w:t>
      </w:r>
      <w:r w:rsidR="002F4302" w:rsidRPr="002D6DFC">
        <w:rPr>
          <w:rFonts w:ascii="Times New Roman" w:hAnsi="Times New Roman" w:cs="Times New Roman"/>
        </w:rPr>
        <w:t>ka</w:t>
      </w:r>
      <w:r w:rsidRPr="002D6DFC">
        <w:rPr>
          <w:rFonts w:ascii="Times New Roman" w:hAnsi="Times New Roman" w:cs="Times New Roman"/>
        </w:rPr>
        <w:t>.</w:t>
      </w:r>
    </w:p>
    <w:p w:rsidR="0095564E" w:rsidRPr="002D6DFC" w:rsidRDefault="0095564E" w:rsidP="005B4FAF">
      <w:pPr>
        <w:spacing w:line="240" w:lineRule="auto"/>
        <w:jc w:val="both"/>
        <w:rPr>
          <w:rFonts w:ascii="Times New Roman" w:hAnsi="Times New Roman" w:cs="Times New Roman"/>
        </w:rPr>
      </w:pPr>
      <w:r w:rsidRPr="002D6DFC">
        <w:rPr>
          <w:rFonts w:ascii="Times New Roman" w:hAnsi="Times New Roman" w:cs="Times New Roman"/>
        </w:rPr>
        <w:t>Kvalifikacijska struktura radnika Obala i lučica d.o.o.:</w:t>
      </w:r>
    </w:p>
    <w:p w:rsidR="0095564E" w:rsidRPr="002D6DFC" w:rsidRDefault="0095564E" w:rsidP="005B4FAF">
      <w:pPr>
        <w:spacing w:line="240" w:lineRule="auto"/>
        <w:jc w:val="both"/>
        <w:rPr>
          <w:rFonts w:ascii="Times New Roman" w:hAnsi="Times New Roman" w:cs="Times New Roman"/>
        </w:rPr>
      </w:pPr>
    </w:p>
    <w:tbl>
      <w:tblPr>
        <w:tblStyle w:val="Obojanareetka-Isticanje5"/>
        <w:tblW w:w="0" w:type="auto"/>
        <w:tblLook w:val="0660" w:firstRow="1" w:lastRow="1" w:firstColumn="0" w:lastColumn="0" w:noHBand="1" w:noVBand="1"/>
      </w:tblPr>
      <w:tblGrid>
        <w:gridCol w:w="4644"/>
        <w:gridCol w:w="4644"/>
      </w:tblGrid>
      <w:tr w:rsidR="005F7CAA" w:rsidRPr="002D6DFC" w:rsidTr="008E19B8">
        <w:trPr>
          <w:cnfStyle w:val="100000000000" w:firstRow="1" w:lastRow="0" w:firstColumn="0" w:lastColumn="0" w:oddVBand="0" w:evenVBand="0" w:oddHBand="0" w:evenHBand="0" w:firstRowFirstColumn="0" w:firstRowLastColumn="0" w:lastRowFirstColumn="0" w:lastRowLastColumn="0"/>
        </w:trPr>
        <w:tc>
          <w:tcPr>
            <w:tcW w:w="4644" w:type="dxa"/>
          </w:tcPr>
          <w:p w:rsidR="005F7CAA" w:rsidRPr="002D6DFC" w:rsidRDefault="005F7CAA" w:rsidP="005B4FAF">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Stručna sprema</w:t>
            </w:r>
          </w:p>
        </w:tc>
        <w:tc>
          <w:tcPr>
            <w:tcW w:w="4644" w:type="dxa"/>
          </w:tcPr>
          <w:p w:rsidR="005F7CAA" w:rsidRPr="002D6DFC" w:rsidRDefault="005F7CAA" w:rsidP="005B4FAF">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Broj radnika</w:t>
            </w:r>
          </w:p>
        </w:tc>
      </w:tr>
      <w:tr w:rsidR="005F7CAA" w:rsidRPr="002D6DFC" w:rsidTr="008E19B8">
        <w:tc>
          <w:tcPr>
            <w:tcW w:w="4644" w:type="dxa"/>
          </w:tcPr>
          <w:p w:rsidR="005F7CAA" w:rsidRPr="002D6DFC" w:rsidRDefault="005F7CAA" w:rsidP="005B4FAF">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VSS</w:t>
            </w:r>
          </w:p>
        </w:tc>
        <w:tc>
          <w:tcPr>
            <w:tcW w:w="4644" w:type="dxa"/>
          </w:tcPr>
          <w:p w:rsidR="005F7CAA" w:rsidRPr="002D6DFC" w:rsidRDefault="00D216D5" w:rsidP="005B4FAF">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4</w:t>
            </w:r>
          </w:p>
        </w:tc>
      </w:tr>
      <w:tr w:rsidR="00114E68" w:rsidRPr="002D6DFC" w:rsidTr="008E19B8">
        <w:tc>
          <w:tcPr>
            <w:tcW w:w="4644" w:type="dxa"/>
          </w:tcPr>
          <w:p w:rsidR="00114E68" w:rsidRPr="002D6DFC" w:rsidRDefault="00114E68" w:rsidP="005B4FAF">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SSS</w:t>
            </w:r>
          </w:p>
        </w:tc>
        <w:tc>
          <w:tcPr>
            <w:tcW w:w="4644" w:type="dxa"/>
          </w:tcPr>
          <w:p w:rsidR="00114E68" w:rsidRPr="002D6DFC" w:rsidRDefault="00175EE8" w:rsidP="005B4FAF">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4</w:t>
            </w:r>
            <w:r w:rsidR="00F72DD7">
              <w:rPr>
                <w:rFonts w:ascii="Times New Roman" w:hAnsi="Times New Roman" w:cs="Times New Roman"/>
                <w:color w:val="4F81BD" w:themeColor="accent1"/>
              </w:rPr>
              <w:t>0</w:t>
            </w:r>
          </w:p>
        </w:tc>
      </w:tr>
      <w:tr w:rsidR="00114E68" w:rsidRPr="002D6DFC" w:rsidTr="008E19B8">
        <w:trPr>
          <w:cnfStyle w:val="010000000000" w:firstRow="0" w:lastRow="1" w:firstColumn="0" w:lastColumn="0" w:oddVBand="0" w:evenVBand="0" w:oddHBand="0" w:evenHBand="0" w:firstRowFirstColumn="0" w:firstRowLastColumn="0" w:lastRowFirstColumn="0" w:lastRowLastColumn="0"/>
        </w:trPr>
        <w:tc>
          <w:tcPr>
            <w:tcW w:w="4644" w:type="dxa"/>
          </w:tcPr>
          <w:p w:rsidR="00114E68" w:rsidRPr="002D6DFC" w:rsidRDefault="0060208A" w:rsidP="005B4FAF">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Ukupno</w:t>
            </w:r>
          </w:p>
        </w:tc>
        <w:tc>
          <w:tcPr>
            <w:tcW w:w="4644" w:type="dxa"/>
          </w:tcPr>
          <w:p w:rsidR="00114E68" w:rsidRPr="002D6DFC" w:rsidRDefault="00114E68" w:rsidP="005B4FAF">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4</w:t>
            </w:r>
            <w:r w:rsidR="00D216D5" w:rsidRPr="002D6DFC">
              <w:rPr>
                <w:rFonts w:ascii="Times New Roman" w:hAnsi="Times New Roman" w:cs="Times New Roman"/>
                <w:color w:val="4F81BD" w:themeColor="accent1"/>
              </w:rPr>
              <w:t>4</w:t>
            </w:r>
          </w:p>
        </w:tc>
      </w:tr>
    </w:tbl>
    <w:p w:rsidR="0095564E" w:rsidRPr="002D6DFC" w:rsidRDefault="0095564E" w:rsidP="005B4FAF">
      <w:pPr>
        <w:spacing w:line="240" w:lineRule="auto"/>
        <w:jc w:val="both"/>
        <w:rPr>
          <w:rFonts w:ascii="Times New Roman" w:hAnsi="Times New Roman" w:cs="Times New Roman"/>
        </w:rPr>
      </w:pPr>
    </w:p>
    <w:p w:rsidR="009B0E5A" w:rsidRPr="002D6DFC" w:rsidRDefault="009B0E5A" w:rsidP="005B4FAF">
      <w:pPr>
        <w:spacing w:line="240" w:lineRule="auto"/>
        <w:jc w:val="both"/>
        <w:rPr>
          <w:rFonts w:ascii="Times New Roman" w:hAnsi="Times New Roman" w:cs="Times New Roman"/>
        </w:rPr>
      </w:pPr>
      <w:r w:rsidRPr="002D6DFC">
        <w:rPr>
          <w:rFonts w:ascii="Times New Roman" w:hAnsi="Times New Roman" w:cs="Times New Roman"/>
        </w:rPr>
        <w:t>Trgovačko društvo „Obala i lučice“ d.o.o. iz Zadra, Andrije Medulića 2/2 up</w:t>
      </w:r>
      <w:r w:rsidR="007E738C" w:rsidRPr="002D6DFC">
        <w:rPr>
          <w:rFonts w:ascii="Times New Roman" w:hAnsi="Times New Roman" w:cs="Times New Roman"/>
        </w:rPr>
        <w:t>isano je u sudski registar 18. t</w:t>
      </w:r>
      <w:r w:rsidRPr="002D6DFC">
        <w:rPr>
          <w:rFonts w:ascii="Times New Roman" w:hAnsi="Times New Roman" w:cs="Times New Roman"/>
        </w:rPr>
        <w:t xml:space="preserve">ravnja 1997.god. u Splitu za obavljanje djelatnosti športskih luka </w:t>
      </w:r>
      <w:r w:rsidR="00E074FF" w:rsidRPr="002D6DFC">
        <w:rPr>
          <w:rFonts w:ascii="Times New Roman" w:hAnsi="Times New Roman" w:cs="Times New Roman"/>
        </w:rPr>
        <w:t>i usluga u nautičkom turizmu ( u predmetu poslovanja trgovina – rekreacijski ribolov, djelatnost športskih lučica – turističke usluge 582.11.52.48-3, 52, 48-6, 52.63, 61.10.3, 71.22. Osnivač je Grad Zadar (jedini osnivač) i vlasnik.</w:t>
      </w:r>
    </w:p>
    <w:p w:rsidR="0095564E" w:rsidRPr="002D6DFC" w:rsidRDefault="00A1628A" w:rsidP="005B4FAF">
      <w:pPr>
        <w:spacing w:line="240" w:lineRule="auto"/>
        <w:jc w:val="both"/>
        <w:rPr>
          <w:rFonts w:ascii="Times New Roman" w:hAnsi="Times New Roman" w:cs="Times New Roman"/>
        </w:rPr>
      </w:pPr>
      <w:r w:rsidRPr="002D6DFC">
        <w:rPr>
          <w:rFonts w:ascii="Times New Roman" w:hAnsi="Times New Roman" w:cs="Times New Roman"/>
        </w:rPr>
        <w:t>Tijela</w:t>
      </w:r>
      <w:r w:rsidR="00096241" w:rsidRPr="002D6DFC">
        <w:rPr>
          <w:rFonts w:ascii="Times New Roman" w:hAnsi="Times New Roman" w:cs="Times New Roman"/>
        </w:rPr>
        <w:t xml:space="preserve"> Društva su Skupština i Uprava.</w:t>
      </w:r>
    </w:p>
    <w:p w:rsidR="00096241" w:rsidRPr="002D6DFC" w:rsidRDefault="00096241" w:rsidP="005B4FAF">
      <w:pPr>
        <w:spacing w:line="240" w:lineRule="auto"/>
        <w:jc w:val="both"/>
        <w:rPr>
          <w:rFonts w:ascii="Times New Roman" w:hAnsi="Times New Roman" w:cs="Times New Roman"/>
        </w:rPr>
      </w:pPr>
      <w:r w:rsidRPr="002D6DFC">
        <w:rPr>
          <w:rFonts w:ascii="Times New Roman" w:hAnsi="Times New Roman" w:cs="Times New Roman"/>
          <w:b/>
          <w:color w:val="4F81BD" w:themeColor="accent1"/>
        </w:rPr>
        <w:t xml:space="preserve">Skupština </w:t>
      </w:r>
      <w:r w:rsidRPr="002D6DFC">
        <w:rPr>
          <w:rFonts w:ascii="Times New Roman" w:hAnsi="Times New Roman" w:cs="Times New Roman"/>
        </w:rPr>
        <w:t>je najviši organ Društva u kojem osnivači donose odluke, a čini je jedan predstavnik osnivača ovlašten za zastupanje ili osoba po posebnoj pisanoj punomoći.</w:t>
      </w:r>
    </w:p>
    <w:p w:rsidR="0095564E" w:rsidRPr="002D6DFC" w:rsidRDefault="00096241" w:rsidP="005B4FAF">
      <w:pPr>
        <w:spacing w:line="240" w:lineRule="auto"/>
        <w:jc w:val="both"/>
        <w:rPr>
          <w:rFonts w:ascii="Times New Roman" w:hAnsi="Times New Roman" w:cs="Times New Roman"/>
        </w:rPr>
      </w:pPr>
      <w:r w:rsidRPr="002D6DFC">
        <w:rPr>
          <w:rFonts w:ascii="Times New Roman" w:hAnsi="Times New Roman" w:cs="Times New Roman"/>
          <w:b/>
          <w:color w:val="4F81BD" w:themeColor="accent1"/>
        </w:rPr>
        <w:t>Uprava</w:t>
      </w:r>
      <w:r w:rsidRPr="002D6DFC">
        <w:rPr>
          <w:rFonts w:ascii="Times New Roman" w:hAnsi="Times New Roman" w:cs="Times New Roman"/>
          <w:b/>
        </w:rPr>
        <w:t xml:space="preserve"> </w:t>
      </w:r>
      <w:r w:rsidRPr="002D6DFC">
        <w:rPr>
          <w:rFonts w:ascii="Times New Roman" w:hAnsi="Times New Roman" w:cs="Times New Roman"/>
        </w:rPr>
        <w:t>Društva sastoji se</w:t>
      </w:r>
      <w:r w:rsidRPr="002D6DFC">
        <w:rPr>
          <w:rFonts w:ascii="Times New Roman" w:hAnsi="Times New Roman" w:cs="Times New Roman"/>
          <w:b/>
        </w:rPr>
        <w:t xml:space="preserve"> </w:t>
      </w:r>
      <w:r w:rsidRPr="002D6DFC">
        <w:rPr>
          <w:rFonts w:ascii="Times New Roman" w:hAnsi="Times New Roman" w:cs="Times New Roman"/>
        </w:rPr>
        <w:t>od jednog direktora koji samostalno vodi poslove Društva na vlastitu odgovornost, utvrđuje poslovnu politiku Društva, donosi planove u sklopu provođenja utvrđene poslovne politike, organizira poslovanje Društva i vođenje poslovnih knjiga, te u sklopu poslovanja donosi potrebne odluke i opće akte. Direktor zastupa Društvo</w:t>
      </w:r>
      <w:r w:rsidR="004D6848" w:rsidRPr="002D6DFC">
        <w:rPr>
          <w:rFonts w:ascii="Times New Roman" w:hAnsi="Times New Roman" w:cs="Times New Roman"/>
        </w:rPr>
        <w:t xml:space="preserve"> samostalno i pojedinačno.</w:t>
      </w:r>
    </w:p>
    <w:p w:rsidR="004D6848" w:rsidRPr="002D6DFC" w:rsidRDefault="004D6848" w:rsidP="005B4FAF">
      <w:pPr>
        <w:spacing w:line="240" w:lineRule="auto"/>
        <w:jc w:val="both"/>
        <w:rPr>
          <w:rFonts w:ascii="Times New Roman" w:hAnsi="Times New Roman" w:cs="Times New Roman"/>
        </w:rPr>
      </w:pPr>
      <w:r w:rsidRPr="002D6DFC">
        <w:rPr>
          <w:rFonts w:ascii="Times New Roman" w:hAnsi="Times New Roman" w:cs="Times New Roman"/>
        </w:rPr>
        <w:t xml:space="preserve">Direktor Društva Obala i lučice d.o.o. – </w:t>
      </w:r>
      <w:r w:rsidR="00EC6714" w:rsidRPr="002D6DFC">
        <w:rPr>
          <w:rFonts w:ascii="Times New Roman" w:hAnsi="Times New Roman" w:cs="Times New Roman"/>
        </w:rPr>
        <w:t>Eduard Duka</w:t>
      </w:r>
      <w:r w:rsidRPr="002D6DFC">
        <w:rPr>
          <w:rFonts w:ascii="Times New Roman" w:hAnsi="Times New Roman" w:cs="Times New Roman"/>
        </w:rPr>
        <w:t>, dipl.</w:t>
      </w:r>
      <w:r w:rsidR="00EC6714" w:rsidRPr="002D6DFC">
        <w:rPr>
          <w:rFonts w:ascii="Times New Roman" w:hAnsi="Times New Roman" w:cs="Times New Roman"/>
        </w:rPr>
        <w:t>oecc</w:t>
      </w:r>
      <w:r w:rsidRPr="002D6DFC">
        <w:rPr>
          <w:rFonts w:ascii="Times New Roman" w:hAnsi="Times New Roman" w:cs="Times New Roman"/>
        </w:rPr>
        <w:t>.</w:t>
      </w:r>
    </w:p>
    <w:p w:rsidR="004D6848" w:rsidRPr="002D6DFC" w:rsidRDefault="00E074FF" w:rsidP="005B4FAF">
      <w:pPr>
        <w:spacing w:line="240" w:lineRule="auto"/>
        <w:jc w:val="both"/>
        <w:rPr>
          <w:rFonts w:ascii="Times New Roman" w:hAnsi="Times New Roman" w:cs="Times New Roman"/>
        </w:rPr>
      </w:pPr>
      <w:r w:rsidRPr="002D6DFC">
        <w:rPr>
          <w:rFonts w:ascii="Times New Roman" w:hAnsi="Times New Roman" w:cs="Times New Roman"/>
        </w:rPr>
        <w:t xml:space="preserve">Pravni oblik Društva je sa ograničenom odgovornošću. Brojčana oznaka pravno ustrojbenog oblika je 92 (brojčana oznaka podrazreda za djelatnost </w:t>
      </w:r>
      <w:r w:rsidR="001148E1" w:rsidRPr="002D6DFC">
        <w:rPr>
          <w:rFonts w:ascii="Times New Roman" w:hAnsi="Times New Roman" w:cs="Times New Roman"/>
        </w:rPr>
        <w:t>u vezi sa kopnenim prijevozom</w:t>
      </w:r>
      <w:r w:rsidRPr="002D6DFC">
        <w:rPr>
          <w:rFonts w:ascii="Times New Roman" w:hAnsi="Times New Roman" w:cs="Times New Roman"/>
        </w:rPr>
        <w:t xml:space="preserve"> je </w:t>
      </w:r>
      <w:r w:rsidR="001148E1" w:rsidRPr="002D6DFC">
        <w:rPr>
          <w:rFonts w:ascii="Times New Roman" w:hAnsi="Times New Roman" w:cs="Times New Roman"/>
        </w:rPr>
        <w:t>52</w:t>
      </w:r>
      <w:r w:rsidRPr="002D6DFC">
        <w:rPr>
          <w:rFonts w:ascii="Times New Roman" w:hAnsi="Times New Roman" w:cs="Times New Roman"/>
        </w:rPr>
        <w:t>21). Matični broj poslovnog subjekta je 01292838, OIB: 92410865062.</w:t>
      </w:r>
    </w:p>
    <w:p w:rsidR="00E074FF" w:rsidRPr="002D6DFC" w:rsidRDefault="00E074FF" w:rsidP="005B4FAF">
      <w:pPr>
        <w:spacing w:line="240" w:lineRule="auto"/>
        <w:jc w:val="both"/>
        <w:rPr>
          <w:rFonts w:ascii="Times New Roman" w:hAnsi="Times New Roman" w:cs="Times New Roman"/>
        </w:rPr>
      </w:pPr>
      <w:r w:rsidRPr="002D6DFC">
        <w:rPr>
          <w:rFonts w:ascii="Times New Roman" w:hAnsi="Times New Roman" w:cs="Times New Roman"/>
        </w:rPr>
        <w:t>Izvršena je i doregistracija djelatnosti po predmetu poslovanja za:</w:t>
      </w:r>
    </w:p>
    <w:p w:rsidR="00E074FF" w:rsidRPr="002D6DFC" w:rsidRDefault="00E074FF" w:rsidP="005B4FAF">
      <w:pPr>
        <w:pStyle w:val="Odlomakpopisa"/>
        <w:numPr>
          <w:ilvl w:val="0"/>
          <w:numId w:val="11"/>
        </w:numPr>
        <w:spacing w:line="240" w:lineRule="auto"/>
        <w:jc w:val="both"/>
        <w:rPr>
          <w:rFonts w:ascii="Times New Roman" w:hAnsi="Times New Roman" w:cs="Times New Roman"/>
        </w:rPr>
      </w:pPr>
      <w:r w:rsidRPr="002D6DFC">
        <w:rPr>
          <w:rFonts w:ascii="Times New Roman" w:hAnsi="Times New Roman" w:cs="Times New Roman"/>
        </w:rPr>
        <w:t>U</w:t>
      </w:r>
      <w:r w:rsidR="00A1628A" w:rsidRPr="002D6DFC">
        <w:rPr>
          <w:rFonts w:ascii="Times New Roman" w:hAnsi="Times New Roman" w:cs="Times New Roman"/>
        </w:rPr>
        <w:t>pravljanje i održavanje parkirališta</w:t>
      </w:r>
    </w:p>
    <w:p w:rsidR="00E074FF" w:rsidRPr="002D6DFC" w:rsidRDefault="00E074FF" w:rsidP="005B4FAF">
      <w:pPr>
        <w:pStyle w:val="Odlomakpopisa"/>
        <w:numPr>
          <w:ilvl w:val="0"/>
          <w:numId w:val="11"/>
        </w:numPr>
        <w:spacing w:line="240" w:lineRule="auto"/>
        <w:jc w:val="both"/>
        <w:rPr>
          <w:rFonts w:ascii="Times New Roman" w:hAnsi="Times New Roman" w:cs="Times New Roman"/>
        </w:rPr>
      </w:pPr>
      <w:r w:rsidRPr="002D6DFC">
        <w:rPr>
          <w:rFonts w:ascii="Times New Roman" w:hAnsi="Times New Roman" w:cs="Times New Roman"/>
        </w:rPr>
        <w:t>Blokiranje nepropisno parkiranih vozila (ne osobnih vozila po Zakonu)</w:t>
      </w:r>
    </w:p>
    <w:p w:rsidR="00E074FF" w:rsidRPr="002D6DFC" w:rsidRDefault="00E074FF" w:rsidP="005B4FAF">
      <w:pPr>
        <w:pStyle w:val="Odlomakpopisa"/>
        <w:numPr>
          <w:ilvl w:val="0"/>
          <w:numId w:val="11"/>
        </w:numPr>
        <w:spacing w:line="240" w:lineRule="auto"/>
        <w:jc w:val="both"/>
        <w:rPr>
          <w:rFonts w:ascii="Times New Roman" w:hAnsi="Times New Roman" w:cs="Times New Roman"/>
        </w:rPr>
      </w:pPr>
      <w:r w:rsidRPr="002D6DFC">
        <w:rPr>
          <w:rFonts w:ascii="Times New Roman" w:hAnsi="Times New Roman" w:cs="Times New Roman"/>
        </w:rPr>
        <w:t>Premještanje nepropisno zaustavljenih i parkiranih vozila te uklanjanje dotrajalih</w:t>
      </w:r>
      <w:r w:rsidR="00647E82" w:rsidRPr="002D6DFC">
        <w:rPr>
          <w:rFonts w:ascii="Times New Roman" w:hAnsi="Times New Roman" w:cs="Times New Roman"/>
        </w:rPr>
        <w:t>, napuštenih i oštećenih vozila.</w:t>
      </w:r>
    </w:p>
    <w:p w:rsidR="000E14EE" w:rsidRPr="002D6DFC" w:rsidRDefault="00647E82" w:rsidP="005B4FAF">
      <w:pPr>
        <w:spacing w:line="240" w:lineRule="auto"/>
        <w:jc w:val="both"/>
        <w:rPr>
          <w:rFonts w:ascii="Times New Roman" w:hAnsi="Times New Roman" w:cs="Times New Roman"/>
        </w:rPr>
      </w:pPr>
      <w:r w:rsidRPr="002D6DFC">
        <w:rPr>
          <w:rFonts w:ascii="Times New Roman" w:hAnsi="Times New Roman" w:cs="Times New Roman"/>
        </w:rPr>
        <w:t xml:space="preserve">Prema Zaključku Grada Zadra od 31. ožujka 2010. </w:t>
      </w:r>
      <w:r w:rsidR="00323E9C" w:rsidRPr="002D6DFC">
        <w:rPr>
          <w:rFonts w:ascii="Times New Roman" w:hAnsi="Times New Roman" w:cs="Times New Roman"/>
        </w:rPr>
        <w:t>g</w:t>
      </w:r>
      <w:r w:rsidRPr="002D6DFC">
        <w:rPr>
          <w:rFonts w:ascii="Times New Roman" w:hAnsi="Times New Roman" w:cs="Times New Roman"/>
        </w:rPr>
        <w:t>odine TD „Obala i lučice“ d.o.o. zadužuju se uređivanje i održavanje plaže „Kolovare“ te održavanje „prirodnih plaža“ u Petrčanima, Diklu i na Puntamici (tzv. Barakuda)</w:t>
      </w:r>
      <w:r w:rsidR="003A68DD" w:rsidRPr="002D6DFC">
        <w:rPr>
          <w:rFonts w:ascii="Times New Roman" w:hAnsi="Times New Roman" w:cs="Times New Roman"/>
        </w:rPr>
        <w:t>.</w:t>
      </w:r>
    </w:p>
    <w:p w:rsidR="00A779F2" w:rsidRPr="002D6DFC" w:rsidRDefault="00A779F2" w:rsidP="005B4FAF">
      <w:pPr>
        <w:spacing w:line="240" w:lineRule="auto"/>
        <w:jc w:val="both"/>
        <w:rPr>
          <w:rFonts w:ascii="Times New Roman" w:hAnsi="Times New Roman" w:cs="Times New Roman"/>
        </w:rPr>
      </w:pPr>
      <w:r w:rsidRPr="002D6DFC">
        <w:rPr>
          <w:rFonts w:ascii="Times New Roman" w:hAnsi="Times New Roman" w:cs="Times New Roman"/>
        </w:rPr>
        <w:t xml:space="preserve">Prema Odluci o organizaciji i načinu naplate parkiranja u Gradu Zadru od 03. ožujka 2015. uz površine na kojima se vrši naplata parkiranja dodijeljeno je i izdvojeno parkiralište ispred autobusnog i željezničkog kolodvora. </w:t>
      </w:r>
    </w:p>
    <w:p w:rsidR="003A68DD" w:rsidRPr="002D6DFC" w:rsidRDefault="003A68DD" w:rsidP="005B4FAF">
      <w:pPr>
        <w:spacing w:line="240" w:lineRule="auto"/>
        <w:jc w:val="both"/>
        <w:rPr>
          <w:rFonts w:ascii="Times New Roman" w:hAnsi="Times New Roman" w:cs="Times New Roman"/>
        </w:rPr>
      </w:pPr>
    </w:p>
    <w:p w:rsidR="00F92D74" w:rsidRDefault="00F92D74" w:rsidP="005B4FAF">
      <w:pPr>
        <w:spacing w:line="240" w:lineRule="auto"/>
        <w:jc w:val="both"/>
        <w:rPr>
          <w:rFonts w:ascii="Times New Roman" w:hAnsi="Times New Roman" w:cs="Times New Roman"/>
          <w:color w:val="4F81BD" w:themeColor="accent1"/>
        </w:rPr>
      </w:pPr>
    </w:p>
    <w:p w:rsidR="00065F03" w:rsidRDefault="00065F03" w:rsidP="005B4FAF">
      <w:pPr>
        <w:spacing w:line="240" w:lineRule="auto"/>
        <w:jc w:val="both"/>
        <w:rPr>
          <w:rFonts w:ascii="Times New Roman" w:hAnsi="Times New Roman" w:cs="Times New Roman"/>
          <w:color w:val="4F81BD" w:themeColor="accent1"/>
        </w:rPr>
      </w:pPr>
    </w:p>
    <w:p w:rsidR="00065F03" w:rsidRPr="002D6DFC" w:rsidRDefault="00065F03" w:rsidP="005B4FAF">
      <w:pPr>
        <w:spacing w:line="240" w:lineRule="auto"/>
        <w:jc w:val="both"/>
        <w:rPr>
          <w:rFonts w:ascii="Times New Roman" w:hAnsi="Times New Roman" w:cs="Times New Roman"/>
          <w:color w:val="4F81BD" w:themeColor="accent1"/>
        </w:rPr>
      </w:pPr>
    </w:p>
    <w:p w:rsidR="002265F8" w:rsidRPr="002D6DFC" w:rsidRDefault="002265F8" w:rsidP="005B4FAF">
      <w:pPr>
        <w:pStyle w:val="Naslov2"/>
        <w:rPr>
          <w:color w:val="4F81BD" w:themeColor="accent1"/>
          <w:sz w:val="22"/>
          <w:szCs w:val="22"/>
        </w:rPr>
      </w:pPr>
      <w:r w:rsidRPr="002D6DFC">
        <w:rPr>
          <w:color w:val="4F81BD" w:themeColor="accent1"/>
          <w:sz w:val="22"/>
          <w:szCs w:val="22"/>
        </w:rPr>
        <w:lastRenderedPageBreak/>
        <w:t>OSNOVNI SADRŽAJ RADA ORGANIZACIJSKIH JEDINICA</w:t>
      </w: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spacing w:line="240" w:lineRule="auto"/>
        <w:jc w:val="both"/>
        <w:rPr>
          <w:rFonts w:ascii="Times New Roman" w:hAnsi="Times New Roman" w:cs="Times New Roman"/>
          <w:color w:val="4F81BD" w:themeColor="accent1"/>
        </w:rPr>
      </w:pPr>
      <w:r w:rsidRPr="002D6DFC">
        <w:rPr>
          <w:rFonts w:ascii="Times New Roman" w:hAnsi="Times New Roman" w:cs="Times New Roman"/>
          <w:color w:val="4F81BD" w:themeColor="accent1"/>
        </w:rPr>
        <w:t>A) DIREKTOR I POMOĆNICI  DIREKTORA</w:t>
      </w:r>
    </w:p>
    <w:p w:rsidR="002265F8" w:rsidRPr="002D6DFC" w:rsidRDefault="002265F8" w:rsidP="005B4FAF">
      <w:pPr>
        <w:spacing w:line="240" w:lineRule="auto"/>
        <w:jc w:val="both"/>
        <w:rPr>
          <w:rFonts w:ascii="Times New Roman" w:hAnsi="Times New Roman" w:cs="Times New Roman"/>
        </w:rPr>
      </w:pPr>
    </w:p>
    <w:p w:rsidR="00A236B7" w:rsidRPr="002D6DFC" w:rsidRDefault="002265F8"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Rukovode cijelim poduzećem suglasno odredbama statuta poduzeća, Ugovoru o radu i zakonskim propisima;</w:t>
      </w:r>
    </w:p>
    <w:p w:rsidR="002265F8" w:rsidRPr="002D6DFC" w:rsidRDefault="002265F8"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Koordinacija poslova na tehničkoj problematici i razvojnoj politici parki</w:t>
      </w:r>
      <w:r w:rsidR="00A1628A" w:rsidRPr="002D6DFC">
        <w:rPr>
          <w:rFonts w:ascii="Times New Roman" w:hAnsi="Times New Roman" w:cs="Times New Roman"/>
        </w:rPr>
        <w:t>ranja</w:t>
      </w:r>
      <w:r w:rsidRPr="002D6DFC">
        <w:rPr>
          <w:rFonts w:ascii="Times New Roman" w:hAnsi="Times New Roman" w:cs="Times New Roman"/>
        </w:rPr>
        <w:t>, a unutar sektora i ostalih organizacijskih oblika u Društvu;</w:t>
      </w:r>
    </w:p>
    <w:p w:rsidR="002265F8" w:rsidRPr="002D6DFC" w:rsidRDefault="002265F8"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Koordinacija cijelim poduzećem suglasno odredbama statuta poduzeća, Ugovoru o   radu i poslova organizacije s područja ekonomsko-pravne problematike;</w:t>
      </w:r>
    </w:p>
    <w:p w:rsidR="002265F8" w:rsidRPr="002D6DFC" w:rsidRDefault="002265F8"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Planiranje, analiza i kontrola poslovanja;</w:t>
      </w:r>
    </w:p>
    <w:p w:rsidR="002265F8" w:rsidRPr="002D6DFC" w:rsidRDefault="002265F8"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Utvrđuju i brinu o naknadi troškova osigurane imovine, organiziraju informativne djelatnosti, provode poslove u svezi s javnošću;</w:t>
      </w:r>
    </w:p>
    <w:p w:rsidR="002265F8" w:rsidRPr="002D6DFC" w:rsidRDefault="002265F8"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Prijem i raspored dnevne pošte na organizacijske jedinic</w:t>
      </w:r>
      <w:r w:rsidR="002F4302" w:rsidRPr="002D6DFC">
        <w:rPr>
          <w:rFonts w:ascii="Times New Roman" w:hAnsi="Times New Roman" w:cs="Times New Roman"/>
        </w:rPr>
        <w:t>e u poduzeću i tehnički poslovi,</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Izrađuje programe investiranja Društva</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Prati stanje sredstava Društva</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Brine o likvidnosti Društva i poduzima mjere za njezino poboljšanje</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Donosi opće akte Društva osim akata koje donosi Skupština</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Priprema prijedloge odluka i općih akata za Skupštinu i izvršava odluke Skupštine</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Priprema i zaključuje ugovore samostalno do vrijednosti od 200.000,00 kuna bez PDV-a</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Priprema ugovore u vrijednosti iznad 200.000,00 kuna bez PDV-a koji se mogu zaključiti samo uz suglasnost Skupštine</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Razmatra izvješće o poslovanju Društva tijekom poslovne godine</w:t>
      </w:r>
    </w:p>
    <w:p w:rsidR="002F4302" w:rsidRPr="002D6DFC" w:rsidRDefault="002F4302"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 xml:space="preserve">Podnosi Skupštini Društva u skladu sa Zakonom o trgovačkim društvima i </w:t>
      </w:r>
      <w:r w:rsidR="004E4E87" w:rsidRPr="002D6DFC">
        <w:rPr>
          <w:rFonts w:ascii="Times New Roman" w:hAnsi="Times New Roman" w:cs="Times New Roman"/>
        </w:rPr>
        <w:t>ovim Statutom, izvješća o poslovanju Društva</w:t>
      </w:r>
    </w:p>
    <w:p w:rsidR="004E4E87" w:rsidRPr="002D6DFC" w:rsidRDefault="004E4E87"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Saziva sjednice Skupštine</w:t>
      </w:r>
    </w:p>
    <w:p w:rsidR="004E4E87" w:rsidRPr="002D6DFC" w:rsidRDefault="004E4E87"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Zaključuje ugovore o zapošlja</w:t>
      </w:r>
      <w:r w:rsidR="006B6DDC" w:rsidRPr="002D6DFC">
        <w:rPr>
          <w:rFonts w:ascii="Times New Roman" w:hAnsi="Times New Roman" w:cs="Times New Roman"/>
        </w:rPr>
        <w:t>vanju sa zaposlenima u Društvu</w:t>
      </w:r>
    </w:p>
    <w:p w:rsidR="006B6DDC" w:rsidRPr="002D6DFC" w:rsidRDefault="006B6DDC"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Predlaže raspodjelu dobiti i mjere za pokrivanje gubitaka</w:t>
      </w:r>
    </w:p>
    <w:p w:rsidR="006B6DDC" w:rsidRPr="002D6DFC" w:rsidRDefault="006B6DDC" w:rsidP="005B4FAF">
      <w:pPr>
        <w:numPr>
          <w:ilvl w:val="0"/>
          <w:numId w:val="5"/>
        </w:numPr>
        <w:spacing w:after="0" w:line="240" w:lineRule="auto"/>
        <w:jc w:val="both"/>
        <w:rPr>
          <w:rFonts w:ascii="Times New Roman" w:hAnsi="Times New Roman" w:cs="Times New Roman"/>
        </w:rPr>
      </w:pPr>
      <w:r w:rsidRPr="002D6DFC">
        <w:rPr>
          <w:rFonts w:ascii="Times New Roman" w:hAnsi="Times New Roman" w:cs="Times New Roman"/>
        </w:rPr>
        <w:t>Obavlja i druge poslove određene Zakonom i ovim Statutom</w:t>
      </w: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spacing w:line="240" w:lineRule="auto"/>
        <w:jc w:val="both"/>
        <w:rPr>
          <w:rFonts w:ascii="Times New Roman" w:hAnsi="Times New Roman" w:cs="Times New Roman"/>
          <w:color w:val="4F81BD" w:themeColor="accent1"/>
        </w:rPr>
      </w:pPr>
      <w:r w:rsidRPr="002D6DFC">
        <w:rPr>
          <w:rFonts w:ascii="Times New Roman" w:hAnsi="Times New Roman" w:cs="Times New Roman"/>
          <w:color w:val="4F81BD" w:themeColor="accent1"/>
        </w:rPr>
        <w:t>B) FINANCIJSKA SLUŽBA</w:t>
      </w: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Organiziranje i vođenje kompletnog knjigovodstvenog poslovanja Društva;</w:t>
      </w: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Vođenje evidancije o knjigovodstvenoj dokumentaciji i kontrola istog;</w:t>
      </w: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Izrada periodičkih i godišnjih obračuna;</w:t>
      </w: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Vođenje svih potrebnih analitičkih kartoteka;</w:t>
      </w: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Primjene računovodstvene politike sukladno s MSR-ima;</w:t>
      </w: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Obračun materijalne dokumentacije i kontrola obračuna;</w:t>
      </w: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Obračun plaća;</w:t>
      </w: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Organizacija financijskih poslova poduzeća;</w:t>
      </w:r>
    </w:p>
    <w:p w:rsidR="002265F8" w:rsidRPr="002D6DFC" w:rsidRDefault="002265F8" w:rsidP="005B4FAF">
      <w:pPr>
        <w:numPr>
          <w:ilvl w:val="0"/>
          <w:numId w:val="6"/>
        </w:numPr>
        <w:spacing w:after="0" w:line="240" w:lineRule="auto"/>
        <w:jc w:val="both"/>
        <w:rPr>
          <w:rFonts w:ascii="Times New Roman" w:hAnsi="Times New Roman" w:cs="Times New Roman"/>
        </w:rPr>
      </w:pPr>
      <w:r w:rsidRPr="002D6DFC">
        <w:rPr>
          <w:rFonts w:ascii="Times New Roman" w:hAnsi="Times New Roman" w:cs="Times New Roman"/>
        </w:rPr>
        <w:t>Ispostavljanje financijsko-novčanih dokumenata i plaćanje obveza;</w:t>
      </w:r>
    </w:p>
    <w:p w:rsidR="002265F8" w:rsidRPr="002D6DFC" w:rsidRDefault="002265F8" w:rsidP="005B4FAF">
      <w:pPr>
        <w:numPr>
          <w:ilvl w:val="0"/>
          <w:numId w:val="7"/>
        </w:numPr>
        <w:spacing w:after="0" w:line="240" w:lineRule="auto"/>
        <w:jc w:val="both"/>
        <w:rPr>
          <w:rFonts w:ascii="Times New Roman" w:hAnsi="Times New Roman" w:cs="Times New Roman"/>
        </w:rPr>
      </w:pPr>
      <w:r w:rsidRPr="002D6DFC">
        <w:rPr>
          <w:rFonts w:ascii="Times New Roman" w:hAnsi="Times New Roman" w:cs="Times New Roman"/>
        </w:rPr>
        <w:t>Praćenje naplata usluga;</w:t>
      </w:r>
    </w:p>
    <w:p w:rsidR="002265F8" w:rsidRPr="002D6DFC" w:rsidRDefault="002265F8" w:rsidP="005B4FAF">
      <w:pPr>
        <w:numPr>
          <w:ilvl w:val="0"/>
          <w:numId w:val="7"/>
        </w:numPr>
        <w:spacing w:after="0" w:line="240" w:lineRule="auto"/>
        <w:jc w:val="both"/>
        <w:rPr>
          <w:rFonts w:ascii="Times New Roman" w:hAnsi="Times New Roman" w:cs="Times New Roman"/>
        </w:rPr>
      </w:pPr>
      <w:r w:rsidRPr="002D6DFC">
        <w:rPr>
          <w:rFonts w:ascii="Times New Roman" w:hAnsi="Times New Roman" w:cs="Times New Roman"/>
        </w:rPr>
        <w:t>Likvidatura materijalne dokumentacije i financijski poslovi investicija;</w:t>
      </w:r>
    </w:p>
    <w:p w:rsidR="002265F8" w:rsidRPr="002D6DFC" w:rsidRDefault="002265F8" w:rsidP="005B4FAF">
      <w:pPr>
        <w:numPr>
          <w:ilvl w:val="0"/>
          <w:numId w:val="7"/>
        </w:numPr>
        <w:spacing w:after="0" w:line="240" w:lineRule="auto"/>
        <w:jc w:val="both"/>
        <w:rPr>
          <w:rFonts w:ascii="Times New Roman" w:hAnsi="Times New Roman" w:cs="Times New Roman"/>
        </w:rPr>
      </w:pPr>
      <w:r w:rsidRPr="002D6DFC">
        <w:rPr>
          <w:rFonts w:ascii="Times New Roman" w:hAnsi="Times New Roman" w:cs="Times New Roman"/>
        </w:rPr>
        <w:t>Pohrana i čuvanje vrijednosnih papira;</w:t>
      </w:r>
    </w:p>
    <w:p w:rsidR="002265F8" w:rsidRPr="002D6DFC" w:rsidRDefault="002265F8" w:rsidP="005B4FAF">
      <w:pPr>
        <w:numPr>
          <w:ilvl w:val="0"/>
          <w:numId w:val="7"/>
        </w:numPr>
        <w:spacing w:after="0" w:line="240" w:lineRule="auto"/>
        <w:jc w:val="both"/>
        <w:rPr>
          <w:rFonts w:ascii="Times New Roman" w:hAnsi="Times New Roman" w:cs="Times New Roman"/>
        </w:rPr>
      </w:pPr>
      <w:r w:rsidRPr="002D6DFC">
        <w:rPr>
          <w:rFonts w:ascii="Times New Roman" w:hAnsi="Times New Roman" w:cs="Times New Roman"/>
        </w:rPr>
        <w:t>Izrada analize poslovanja Društva te planiranje budućih kretanja u poslovanju Društva.</w:t>
      </w: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spacing w:line="240" w:lineRule="auto"/>
        <w:jc w:val="both"/>
        <w:rPr>
          <w:rFonts w:ascii="Times New Roman" w:hAnsi="Times New Roman" w:cs="Times New Roman"/>
          <w:color w:val="4F81BD" w:themeColor="accent1"/>
        </w:rPr>
      </w:pPr>
      <w:r w:rsidRPr="002D6DFC">
        <w:rPr>
          <w:rFonts w:ascii="Times New Roman" w:hAnsi="Times New Roman" w:cs="Times New Roman"/>
          <w:color w:val="4F81BD" w:themeColor="accent1"/>
        </w:rPr>
        <w:t>C) PRAVNA, KADROVSKA I OPĆA SLUŽBA</w:t>
      </w: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Organiziranje pravnih poslova poduzeća, zastupanje pred sudovima i ostalim upravnim organima sukladno dobivenim ovlaštenjima i zakonskim propisima;</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Provođenje statusnog pitanja Društva (djelatnost-registracija);</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Davanje pravnih mišljenja, izrada pravne dokumentacije u poduzeću i svim pravnim poslovima u kojima TD OBALA I LUČICE d.o.o. sudjeluje kao subjekt pravnog prometa;</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Pribavlja, pohranjuje i čuva dokumentaciju u svim pravnim poslovima u kojima TD OBALA I LUČICE d.o.o. sudjeluje kao pravni subjekt;</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Organiziranje i stručno provođenje kadrovske politike Društva, planiranje potrebnih kadrova, praćenje stanja kadra, te ostali poslovi s područja radnog prava;</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Organiziranje i vođenje propisane i obvezne evidencije s područja radnih odnosa;</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Briga o zdravstvenoj i socijalnoj zaštiti djelatnika te životnom standardu djelelatnika i obrazovanju;</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Briga o mjerama higijensko-tehničke zaštite na radu;</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Organiziranje opće administracije za potrebe cijelog Društva (kopiranje, arhiviranje, telefonske komunikacije i sl.);</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Organiziranje prijepisa za potrebe Društva;</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Organiziranje čuvarske službe (direktne ili indirektne), te protupožarne službe;</w:t>
      </w:r>
    </w:p>
    <w:p w:rsidR="002265F8" w:rsidRPr="002D6DFC" w:rsidRDefault="002265F8" w:rsidP="005B4FAF">
      <w:pPr>
        <w:numPr>
          <w:ilvl w:val="0"/>
          <w:numId w:val="8"/>
        </w:numPr>
        <w:spacing w:after="0" w:line="240" w:lineRule="auto"/>
        <w:jc w:val="both"/>
        <w:rPr>
          <w:rFonts w:ascii="Times New Roman" w:hAnsi="Times New Roman" w:cs="Times New Roman"/>
        </w:rPr>
      </w:pPr>
      <w:r w:rsidRPr="002D6DFC">
        <w:rPr>
          <w:rFonts w:ascii="Times New Roman" w:hAnsi="Times New Roman" w:cs="Times New Roman"/>
        </w:rPr>
        <w:t>Čišćenje poslovnog prostora.</w:t>
      </w:r>
    </w:p>
    <w:p w:rsidR="00323E9C" w:rsidRPr="002D6DFC" w:rsidRDefault="00323E9C" w:rsidP="005B4FAF">
      <w:pPr>
        <w:spacing w:line="240" w:lineRule="auto"/>
        <w:jc w:val="both"/>
        <w:rPr>
          <w:rFonts w:ascii="Times New Roman" w:hAnsi="Times New Roman" w:cs="Times New Roman"/>
        </w:rPr>
      </w:pPr>
    </w:p>
    <w:p w:rsidR="002265F8" w:rsidRPr="002D6DFC" w:rsidRDefault="00323E9C" w:rsidP="005B4FAF">
      <w:pPr>
        <w:spacing w:line="240" w:lineRule="auto"/>
        <w:jc w:val="both"/>
        <w:rPr>
          <w:rFonts w:ascii="Times New Roman" w:hAnsi="Times New Roman" w:cs="Times New Roman"/>
        </w:rPr>
      </w:pPr>
      <w:r w:rsidRPr="002D6DFC">
        <w:rPr>
          <w:rFonts w:ascii="Times New Roman" w:hAnsi="Times New Roman" w:cs="Times New Roman"/>
        </w:rPr>
        <w:t xml:space="preserve">Prema ugovoru br. 01-2/2011 od 16.02.2011. god. </w:t>
      </w:r>
      <w:r w:rsidR="007E738C" w:rsidRPr="002D6DFC">
        <w:rPr>
          <w:rFonts w:ascii="Times New Roman" w:hAnsi="Times New Roman" w:cs="Times New Roman"/>
        </w:rPr>
        <w:t>i</w:t>
      </w:r>
      <w:r w:rsidRPr="002D6DFC">
        <w:rPr>
          <w:rFonts w:ascii="Times New Roman" w:hAnsi="Times New Roman" w:cs="Times New Roman"/>
        </w:rPr>
        <w:t xml:space="preserve">zmeđu Obala i lučica d.o.o. i Ing-atesta d.o.o. iz Splita ugovoren je </w:t>
      </w:r>
      <w:r w:rsidRPr="002D6DFC">
        <w:rPr>
          <w:rFonts w:ascii="Times New Roman" w:hAnsi="Times New Roman" w:cs="Times New Roman"/>
          <w:b/>
          <w:color w:val="4F81BD" w:themeColor="accent1"/>
        </w:rPr>
        <w:t xml:space="preserve">Nadzor </w:t>
      </w:r>
      <w:r w:rsidR="00982D07" w:rsidRPr="002D6DFC">
        <w:rPr>
          <w:rFonts w:ascii="Times New Roman" w:hAnsi="Times New Roman" w:cs="Times New Roman"/>
          <w:b/>
          <w:color w:val="4F81BD" w:themeColor="accent1"/>
        </w:rPr>
        <w:t xml:space="preserve">nad provedbom zaštite na radu </w:t>
      </w:r>
      <w:r w:rsidR="00982D07" w:rsidRPr="002D6DFC">
        <w:rPr>
          <w:rFonts w:ascii="Times New Roman" w:hAnsi="Times New Roman" w:cs="Times New Roman"/>
        </w:rPr>
        <w:t>( Čl. 23. Zakona ozaštiti na radu NN 59/96, 94/96, 114/03, 86/08, 116/08, 75/09) koji obuhvaća :</w:t>
      </w:r>
    </w:p>
    <w:p w:rsidR="00982D07" w:rsidRPr="002D6DFC" w:rsidRDefault="00982D07" w:rsidP="005B4FAF">
      <w:pPr>
        <w:pStyle w:val="Odlomakpopisa"/>
        <w:numPr>
          <w:ilvl w:val="0"/>
          <w:numId w:val="11"/>
        </w:numPr>
        <w:spacing w:line="240" w:lineRule="auto"/>
        <w:jc w:val="both"/>
        <w:rPr>
          <w:rFonts w:ascii="Times New Roman" w:hAnsi="Times New Roman" w:cs="Times New Roman"/>
        </w:rPr>
      </w:pPr>
      <w:r w:rsidRPr="002D6DFC">
        <w:rPr>
          <w:rFonts w:ascii="Times New Roman" w:hAnsi="Times New Roman" w:cs="Times New Roman"/>
        </w:rPr>
        <w:t>Unutarnji nadzor nad primjenom pravila zaštite na radu</w:t>
      </w:r>
    </w:p>
    <w:p w:rsidR="00982D07" w:rsidRPr="002D6DFC" w:rsidRDefault="00982D07" w:rsidP="005B4FAF">
      <w:pPr>
        <w:pStyle w:val="Odlomakpopisa"/>
        <w:numPr>
          <w:ilvl w:val="0"/>
          <w:numId w:val="11"/>
        </w:numPr>
        <w:spacing w:line="240" w:lineRule="auto"/>
        <w:jc w:val="both"/>
        <w:rPr>
          <w:rFonts w:ascii="Times New Roman" w:hAnsi="Times New Roman" w:cs="Times New Roman"/>
        </w:rPr>
      </w:pPr>
      <w:r w:rsidRPr="002D6DFC">
        <w:rPr>
          <w:rFonts w:ascii="Times New Roman" w:hAnsi="Times New Roman" w:cs="Times New Roman"/>
        </w:rPr>
        <w:t>Stručnu pomoć poslodavcu u provedbi i unapređivanju zaštite na radu</w:t>
      </w:r>
    </w:p>
    <w:p w:rsidR="00982D07" w:rsidRPr="002D6DFC" w:rsidRDefault="00982D07" w:rsidP="005B4FAF">
      <w:pPr>
        <w:pStyle w:val="Odlomakpopisa"/>
        <w:numPr>
          <w:ilvl w:val="0"/>
          <w:numId w:val="11"/>
        </w:numPr>
        <w:spacing w:line="240" w:lineRule="auto"/>
        <w:jc w:val="both"/>
        <w:rPr>
          <w:rFonts w:ascii="Times New Roman" w:hAnsi="Times New Roman" w:cs="Times New Roman"/>
        </w:rPr>
      </w:pPr>
      <w:r w:rsidRPr="002D6DFC">
        <w:rPr>
          <w:rFonts w:ascii="Times New Roman" w:hAnsi="Times New Roman" w:cs="Times New Roman"/>
        </w:rPr>
        <w:t>Poticanje poslodavca na otklanjanje utvrđenih nedostataka glede zaštite na radu</w:t>
      </w:r>
    </w:p>
    <w:p w:rsidR="00982D07" w:rsidRPr="002D6DFC" w:rsidRDefault="00982D07" w:rsidP="005B4FAF">
      <w:pPr>
        <w:pStyle w:val="Odlomakpopisa"/>
        <w:numPr>
          <w:ilvl w:val="0"/>
          <w:numId w:val="11"/>
        </w:numPr>
        <w:spacing w:line="240" w:lineRule="auto"/>
        <w:jc w:val="both"/>
        <w:rPr>
          <w:rFonts w:ascii="Times New Roman" w:hAnsi="Times New Roman" w:cs="Times New Roman"/>
        </w:rPr>
      </w:pPr>
      <w:r w:rsidRPr="002D6DFC">
        <w:rPr>
          <w:rFonts w:ascii="Times New Roman" w:hAnsi="Times New Roman" w:cs="Times New Roman"/>
        </w:rPr>
        <w:t>Praćenje i rašćlambu podataka u svezi s ozljedama na radu i profesionalnim bolestima te pomoć pri izradi izvješća.</w:t>
      </w: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spacing w:line="240" w:lineRule="auto"/>
        <w:jc w:val="both"/>
        <w:rPr>
          <w:rFonts w:ascii="Times New Roman" w:hAnsi="Times New Roman" w:cs="Times New Roman"/>
        </w:rPr>
      </w:pPr>
    </w:p>
    <w:p w:rsidR="002265F8" w:rsidRPr="002D6DFC" w:rsidRDefault="00A1628A" w:rsidP="005B4FAF">
      <w:pPr>
        <w:spacing w:line="240" w:lineRule="auto"/>
        <w:jc w:val="both"/>
        <w:rPr>
          <w:rFonts w:ascii="Times New Roman" w:hAnsi="Times New Roman" w:cs="Times New Roman"/>
          <w:color w:val="4F81BD" w:themeColor="accent1"/>
        </w:rPr>
      </w:pPr>
      <w:r w:rsidRPr="002D6DFC">
        <w:rPr>
          <w:rFonts w:ascii="Times New Roman" w:hAnsi="Times New Roman" w:cs="Times New Roman"/>
          <w:color w:val="4F81BD" w:themeColor="accent1"/>
        </w:rPr>
        <w:t>D) ODJEL PARKIRANJA</w:t>
      </w: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Kompjutorsko praćenje cjelokupne probl</w:t>
      </w:r>
      <w:r w:rsidR="00A1628A" w:rsidRPr="002D6DFC">
        <w:rPr>
          <w:rFonts w:ascii="Times New Roman" w:hAnsi="Times New Roman" w:cs="Times New Roman"/>
        </w:rPr>
        <w:t xml:space="preserve">ematike prodanih karata u parkirališnim </w:t>
      </w:r>
      <w:r w:rsidRPr="002D6DFC">
        <w:rPr>
          <w:rFonts w:ascii="Times New Roman" w:hAnsi="Times New Roman" w:cs="Times New Roman"/>
        </w:rPr>
        <w:t>zonama;</w:t>
      </w:r>
    </w:p>
    <w:p w:rsidR="002265F8" w:rsidRPr="002D6DFC" w:rsidRDefault="002265F8" w:rsidP="005B4FAF">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 xml:space="preserve">Distribucija </w:t>
      </w:r>
      <w:r w:rsidR="00A1628A" w:rsidRPr="002D6DFC">
        <w:rPr>
          <w:rFonts w:ascii="Times New Roman" w:hAnsi="Times New Roman" w:cs="Times New Roman"/>
        </w:rPr>
        <w:t>parkirališnih</w:t>
      </w:r>
      <w:r w:rsidRPr="002D6DFC">
        <w:rPr>
          <w:rFonts w:ascii="Times New Roman" w:hAnsi="Times New Roman" w:cs="Times New Roman"/>
        </w:rPr>
        <w:t xml:space="preserve"> karata komisionarima kao i prikupljanje istih; vodi se kartoteka;</w:t>
      </w:r>
    </w:p>
    <w:p w:rsidR="002265F8" w:rsidRPr="002D6DFC" w:rsidRDefault="00A1628A" w:rsidP="005B4FAF">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Vode se i pregledavaju parkirališni</w:t>
      </w:r>
      <w:r w:rsidR="002265F8" w:rsidRPr="002D6DFC">
        <w:rPr>
          <w:rFonts w:ascii="Times New Roman" w:hAnsi="Times New Roman" w:cs="Times New Roman"/>
        </w:rPr>
        <w:t xml:space="preserve"> automati, za njih naručuju potrebni rezervni dijelovi i organiziraju popravci (dispečerski poslovi);</w:t>
      </w:r>
    </w:p>
    <w:p w:rsidR="002265F8" w:rsidRPr="002D6DFC" w:rsidRDefault="002265F8" w:rsidP="005B4FAF">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 xml:space="preserve">Prati se kompletna problematika naloga za </w:t>
      </w:r>
      <w:r w:rsidR="00DD06CB" w:rsidRPr="002D6DFC">
        <w:rPr>
          <w:rFonts w:ascii="Times New Roman" w:hAnsi="Times New Roman" w:cs="Times New Roman"/>
        </w:rPr>
        <w:t>dnevnu kartu</w:t>
      </w:r>
      <w:r w:rsidRPr="002D6DFC">
        <w:rPr>
          <w:rFonts w:ascii="Times New Roman" w:hAnsi="Times New Roman" w:cs="Times New Roman"/>
        </w:rPr>
        <w:t>, opomena po nalogu i opomena prije tužbe – sve na računalu;</w:t>
      </w:r>
    </w:p>
    <w:p w:rsidR="002265F8" w:rsidRPr="002D6DFC" w:rsidRDefault="002265F8" w:rsidP="005B4FAF">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Obavlja se razgovor i daju pune informacije o parki</w:t>
      </w:r>
      <w:r w:rsidR="006B6DDC" w:rsidRPr="002D6DFC">
        <w:rPr>
          <w:rFonts w:ascii="Times New Roman" w:hAnsi="Times New Roman" w:cs="Times New Roman"/>
        </w:rPr>
        <w:t>ranju</w:t>
      </w:r>
      <w:r w:rsidRPr="002D6DFC">
        <w:rPr>
          <w:rFonts w:ascii="Times New Roman" w:hAnsi="Times New Roman" w:cs="Times New Roman"/>
        </w:rPr>
        <w:t xml:space="preserve">, </w:t>
      </w:r>
      <w:r w:rsidR="006B6DDC" w:rsidRPr="002D6DFC">
        <w:rPr>
          <w:rFonts w:ascii="Times New Roman" w:hAnsi="Times New Roman" w:cs="Times New Roman"/>
        </w:rPr>
        <w:t>dnevnim kartama</w:t>
      </w:r>
      <w:r w:rsidRPr="002D6DFC">
        <w:rPr>
          <w:rFonts w:ascii="Times New Roman" w:hAnsi="Times New Roman" w:cs="Times New Roman"/>
        </w:rPr>
        <w:t>, opomenama;</w:t>
      </w:r>
    </w:p>
    <w:p w:rsidR="002265F8" w:rsidRPr="002D6DFC" w:rsidRDefault="002265F8" w:rsidP="005B4FAF">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Vrši se planiranje nabavki parkir</w:t>
      </w:r>
      <w:r w:rsidR="00A1628A" w:rsidRPr="002D6DFC">
        <w:rPr>
          <w:rFonts w:ascii="Times New Roman" w:hAnsi="Times New Roman" w:cs="Times New Roman"/>
        </w:rPr>
        <w:t>ališ</w:t>
      </w:r>
      <w:r w:rsidRPr="002D6DFC">
        <w:rPr>
          <w:rFonts w:ascii="Times New Roman" w:hAnsi="Times New Roman" w:cs="Times New Roman"/>
        </w:rPr>
        <w:t>nih kart</w:t>
      </w:r>
      <w:r w:rsidR="00A1628A" w:rsidRPr="002D6DFC">
        <w:rPr>
          <w:rFonts w:ascii="Times New Roman" w:hAnsi="Times New Roman" w:cs="Times New Roman"/>
        </w:rPr>
        <w:t>ica, planiranje uređenja parkirališta</w:t>
      </w:r>
      <w:r w:rsidRPr="002D6DFC">
        <w:rPr>
          <w:rFonts w:ascii="Times New Roman" w:hAnsi="Times New Roman" w:cs="Times New Roman"/>
        </w:rPr>
        <w:t>, održavanje vertikalne i horizontalne signalizacije;</w:t>
      </w:r>
    </w:p>
    <w:p w:rsidR="002265F8" w:rsidRPr="002D6DFC" w:rsidRDefault="002265F8" w:rsidP="005B4FAF">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Nabava rezervnih tabli, stupova, oznaka;</w:t>
      </w:r>
    </w:p>
    <w:p w:rsidR="00EA1648" w:rsidRPr="002D6DFC" w:rsidRDefault="00EA1648" w:rsidP="00EA1648">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Planira se kupnja nove informatičke opreme za potrebe parkirališta, kupnja novih računala, automata, opreme za kontrolore, dispečere i blagajnu, radne odjeće i obuće za osoblje parkirališta;</w:t>
      </w:r>
    </w:p>
    <w:p w:rsidR="00EA1648" w:rsidRPr="002D6DFC" w:rsidRDefault="00EA1648" w:rsidP="00EA1648">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Predlažu se novine u poslovanju parkiranja i kadrovima;</w:t>
      </w:r>
    </w:p>
    <w:p w:rsidR="00EA1648" w:rsidRPr="002D6DFC" w:rsidRDefault="00EA1648" w:rsidP="00EA1648">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Raspoređuju se kontrolori po sektorima, vrši njihova izmjena, prati njihov rad, daje se ocjena njihovog rada, predlažu novine i unapređenja;</w:t>
      </w:r>
    </w:p>
    <w:p w:rsidR="00EA1648" w:rsidRPr="002D6DFC" w:rsidRDefault="00EA1648" w:rsidP="00EA1648">
      <w:pPr>
        <w:numPr>
          <w:ilvl w:val="0"/>
          <w:numId w:val="9"/>
        </w:numPr>
        <w:spacing w:after="0" w:line="240" w:lineRule="auto"/>
        <w:jc w:val="both"/>
        <w:rPr>
          <w:rFonts w:ascii="Times New Roman" w:hAnsi="Times New Roman" w:cs="Times New Roman"/>
        </w:rPr>
      </w:pPr>
      <w:r w:rsidRPr="002D6DFC">
        <w:rPr>
          <w:rFonts w:ascii="Times New Roman" w:hAnsi="Times New Roman" w:cs="Times New Roman"/>
        </w:rPr>
        <w:t>Suradnja s informatičkom službom RAO po svim pitanjima parkiranja – opreme, tehnike i dokumenata, tehničkih novina, rada i unapređenja parkiranja.</w:t>
      </w:r>
    </w:p>
    <w:p w:rsidR="00EA1648" w:rsidRPr="002D6DFC" w:rsidRDefault="00EA1648" w:rsidP="00EA1648">
      <w:pPr>
        <w:spacing w:line="240" w:lineRule="auto"/>
        <w:jc w:val="both"/>
        <w:rPr>
          <w:rFonts w:ascii="Times New Roman" w:hAnsi="Times New Roman" w:cs="Times New Roman"/>
        </w:rPr>
      </w:pPr>
    </w:p>
    <w:p w:rsidR="00EA1648" w:rsidRPr="002D6DFC" w:rsidRDefault="00EA1648" w:rsidP="00EA1648">
      <w:pPr>
        <w:spacing w:line="240" w:lineRule="auto"/>
        <w:jc w:val="both"/>
        <w:rPr>
          <w:rFonts w:ascii="Times New Roman" w:hAnsi="Times New Roman" w:cs="Times New Roman"/>
        </w:rPr>
      </w:pPr>
      <w:r w:rsidRPr="002D6DFC">
        <w:rPr>
          <w:rFonts w:ascii="Times New Roman" w:hAnsi="Times New Roman" w:cs="Times New Roman"/>
        </w:rPr>
        <w:t>Naplata i rad na parkiralištu je kompletno automatiziran i pod kontrolom. Cijena parkiranja data je u tablici.</w:t>
      </w:r>
    </w:p>
    <w:p w:rsidR="004375BD" w:rsidRPr="002D6DFC" w:rsidRDefault="004375BD" w:rsidP="00EA1648">
      <w:pPr>
        <w:spacing w:line="240" w:lineRule="auto"/>
        <w:jc w:val="both"/>
        <w:rPr>
          <w:rFonts w:ascii="Times New Roman" w:hAnsi="Times New Roman" w:cs="Times New Roman"/>
        </w:rPr>
      </w:pPr>
    </w:p>
    <w:tbl>
      <w:tblPr>
        <w:tblStyle w:val="Srednjareetka1-Isticanje5"/>
        <w:tblW w:w="0" w:type="auto"/>
        <w:tblInd w:w="534" w:type="dxa"/>
        <w:tblLook w:val="04A0" w:firstRow="1" w:lastRow="0" w:firstColumn="1" w:lastColumn="0" w:noHBand="0" w:noVBand="1"/>
      </w:tblPr>
      <w:tblGrid>
        <w:gridCol w:w="2562"/>
        <w:gridCol w:w="3096"/>
        <w:gridCol w:w="3096"/>
      </w:tblGrid>
      <w:tr w:rsidR="00EA1648" w:rsidRPr="002D6DFC" w:rsidTr="00900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Zona</w:t>
            </w:r>
          </w:p>
        </w:tc>
        <w:tc>
          <w:tcPr>
            <w:tcW w:w="3096" w:type="dxa"/>
          </w:tcPr>
          <w:p w:rsidR="00EA1648" w:rsidRPr="002D6DFC" w:rsidRDefault="00EA1648" w:rsidP="00900F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Sat</w:t>
            </w:r>
          </w:p>
        </w:tc>
        <w:tc>
          <w:tcPr>
            <w:tcW w:w="3096" w:type="dxa"/>
          </w:tcPr>
          <w:p w:rsidR="00EA1648" w:rsidRPr="002D6DFC" w:rsidRDefault="00EA1648" w:rsidP="00900F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Kuna</w:t>
            </w:r>
          </w:p>
        </w:tc>
      </w:tr>
      <w:tr w:rsidR="00EA1648" w:rsidRPr="002D6DFC" w:rsidTr="0090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I zona</w:t>
            </w:r>
          </w:p>
        </w:tc>
        <w:tc>
          <w:tcPr>
            <w:tcW w:w="3096" w:type="dxa"/>
          </w:tcPr>
          <w:p w:rsidR="00EA1648" w:rsidRPr="002D6DFC" w:rsidRDefault="00EA1648" w:rsidP="00900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w:t>
            </w:r>
          </w:p>
        </w:tc>
        <w:tc>
          <w:tcPr>
            <w:tcW w:w="3096" w:type="dxa"/>
          </w:tcPr>
          <w:p w:rsidR="00EA1648" w:rsidRPr="002D6DFC" w:rsidRDefault="00EA1648" w:rsidP="00900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6,00</w:t>
            </w:r>
          </w:p>
        </w:tc>
      </w:tr>
      <w:tr w:rsidR="00EA1648" w:rsidRPr="002D6DFC" w:rsidTr="00900FDB">
        <w:tc>
          <w:tcPr>
            <w:cnfStyle w:val="001000000000" w:firstRow="0" w:lastRow="0" w:firstColumn="1" w:lastColumn="0" w:oddVBand="0" w:evenVBand="0" w:oddHBand="0" w:evenHBand="0" w:firstRowFirstColumn="0" w:firstRowLastColumn="0" w:lastRowFirstColumn="0" w:lastRowLastColumn="0"/>
            <w:tcW w:w="2562" w:type="dxa"/>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II zona</w:t>
            </w:r>
          </w:p>
        </w:tc>
        <w:tc>
          <w:tcPr>
            <w:tcW w:w="3096" w:type="dxa"/>
          </w:tcPr>
          <w:p w:rsidR="00EA1648" w:rsidRPr="002D6DFC" w:rsidRDefault="00EA1648" w:rsidP="00900F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w:t>
            </w:r>
          </w:p>
        </w:tc>
        <w:tc>
          <w:tcPr>
            <w:tcW w:w="3096" w:type="dxa"/>
          </w:tcPr>
          <w:p w:rsidR="00EA1648" w:rsidRPr="002D6DFC" w:rsidRDefault="00EA1648" w:rsidP="00900F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4,00</w:t>
            </w:r>
          </w:p>
        </w:tc>
      </w:tr>
      <w:tr w:rsidR="00EA1648" w:rsidRPr="002D6DFC" w:rsidTr="0090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III zona</w:t>
            </w:r>
          </w:p>
        </w:tc>
        <w:tc>
          <w:tcPr>
            <w:tcW w:w="3096" w:type="dxa"/>
          </w:tcPr>
          <w:p w:rsidR="00EA1648" w:rsidRPr="002D6DFC" w:rsidRDefault="00EA1648" w:rsidP="00900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w:t>
            </w:r>
          </w:p>
        </w:tc>
        <w:tc>
          <w:tcPr>
            <w:tcW w:w="3096" w:type="dxa"/>
          </w:tcPr>
          <w:p w:rsidR="00EA1648" w:rsidRPr="002D6DFC" w:rsidRDefault="00EA1648" w:rsidP="00900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3,00</w:t>
            </w:r>
          </w:p>
        </w:tc>
      </w:tr>
      <w:tr w:rsidR="00EA1648" w:rsidRPr="002D6DFC" w:rsidTr="00900FDB">
        <w:tc>
          <w:tcPr>
            <w:cnfStyle w:val="001000000000" w:firstRow="0" w:lastRow="0" w:firstColumn="1" w:lastColumn="0" w:oddVBand="0" w:evenVBand="0" w:oddHBand="0" w:evenHBand="0" w:firstRowFirstColumn="0" w:firstRowLastColumn="0" w:lastRowFirstColumn="0" w:lastRowLastColumn="0"/>
            <w:tcW w:w="2562" w:type="dxa"/>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IV zona</w:t>
            </w:r>
          </w:p>
        </w:tc>
        <w:tc>
          <w:tcPr>
            <w:tcW w:w="3096" w:type="dxa"/>
          </w:tcPr>
          <w:p w:rsidR="00EA1648" w:rsidRPr="002D6DFC" w:rsidRDefault="00EA1648" w:rsidP="00900F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w:t>
            </w:r>
          </w:p>
        </w:tc>
        <w:tc>
          <w:tcPr>
            <w:tcW w:w="3096" w:type="dxa"/>
          </w:tcPr>
          <w:p w:rsidR="00EA1648" w:rsidRPr="002D6DFC" w:rsidRDefault="00EA1648" w:rsidP="00900F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2,00</w:t>
            </w:r>
          </w:p>
        </w:tc>
      </w:tr>
    </w:tbl>
    <w:p w:rsidR="00EA1648" w:rsidRPr="002D6DFC" w:rsidRDefault="00EA1648" w:rsidP="00EA1648">
      <w:pPr>
        <w:spacing w:line="240" w:lineRule="auto"/>
        <w:jc w:val="both"/>
        <w:rPr>
          <w:rFonts w:ascii="Times New Roman" w:hAnsi="Times New Roman" w:cs="Times New Roman"/>
        </w:rPr>
      </w:pPr>
    </w:p>
    <w:p w:rsidR="00EA1648" w:rsidRPr="002D6DFC" w:rsidRDefault="00EA1648" w:rsidP="00EA1648">
      <w:pPr>
        <w:spacing w:line="240" w:lineRule="auto"/>
        <w:jc w:val="both"/>
        <w:rPr>
          <w:rFonts w:ascii="Times New Roman" w:hAnsi="Times New Roman" w:cs="Times New Roman"/>
        </w:rPr>
      </w:pPr>
      <w:r w:rsidRPr="002D6DFC">
        <w:rPr>
          <w:rFonts w:ascii="Times New Roman" w:hAnsi="Times New Roman" w:cs="Times New Roman"/>
        </w:rPr>
        <w:t xml:space="preserve">Cijene parkiranja za osobna vozila u razdoblju od </w:t>
      </w:r>
      <w:r w:rsidR="007152A8" w:rsidRPr="002D6DFC">
        <w:rPr>
          <w:rFonts w:ascii="Times New Roman" w:hAnsi="Times New Roman" w:cs="Times New Roman"/>
        </w:rPr>
        <w:t>15</w:t>
      </w:r>
      <w:r w:rsidRPr="002D6DFC">
        <w:rPr>
          <w:rFonts w:ascii="Times New Roman" w:hAnsi="Times New Roman" w:cs="Times New Roman"/>
        </w:rPr>
        <w:t xml:space="preserve">. </w:t>
      </w:r>
      <w:r w:rsidR="007152A8" w:rsidRPr="002D6DFC">
        <w:rPr>
          <w:rFonts w:ascii="Times New Roman" w:hAnsi="Times New Roman" w:cs="Times New Roman"/>
        </w:rPr>
        <w:t>li</w:t>
      </w:r>
      <w:r w:rsidRPr="002D6DFC">
        <w:rPr>
          <w:rFonts w:ascii="Times New Roman" w:hAnsi="Times New Roman" w:cs="Times New Roman"/>
        </w:rPr>
        <w:t>pnja do 31. kolovoza iznosi:</w:t>
      </w:r>
    </w:p>
    <w:p w:rsidR="00EA1648" w:rsidRPr="002D6DFC" w:rsidRDefault="00EA1648" w:rsidP="00EA1648">
      <w:pPr>
        <w:spacing w:line="240" w:lineRule="auto"/>
        <w:jc w:val="both"/>
        <w:rPr>
          <w:rFonts w:ascii="Times New Roman" w:hAnsi="Times New Roman" w:cs="Times New Roman"/>
        </w:rPr>
      </w:pPr>
    </w:p>
    <w:tbl>
      <w:tblPr>
        <w:tblStyle w:val="Srednjareetka1-Isticanje5"/>
        <w:tblW w:w="8821" w:type="dxa"/>
        <w:tblInd w:w="534" w:type="dxa"/>
        <w:tblLayout w:type="fixed"/>
        <w:tblLook w:val="04A0" w:firstRow="1" w:lastRow="0" w:firstColumn="1" w:lastColumn="0" w:noHBand="0" w:noVBand="1"/>
      </w:tblPr>
      <w:tblGrid>
        <w:gridCol w:w="3961"/>
        <w:gridCol w:w="8"/>
        <w:gridCol w:w="3088"/>
        <w:gridCol w:w="30"/>
        <w:gridCol w:w="1734"/>
      </w:tblGrid>
      <w:tr w:rsidR="00EA1648" w:rsidRPr="002D6DFC" w:rsidTr="00900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Zona</w:t>
            </w:r>
          </w:p>
        </w:tc>
        <w:tc>
          <w:tcPr>
            <w:tcW w:w="3118" w:type="dxa"/>
            <w:gridSpan w:val="2"/>
          </w:tcPr>
          <w:p w:rsidR="00EA1648" w:rsidRPr="002D6DFC" w:rsidRDefault="00EA1648" w:rsidP="00900F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Sat</w:t>
            </w:r>
          </w:p>
        </w:tc>
        <w:tc>
          <w:tcPr>
            <w:tcW w:w="1734" w:type="dxa"/>
          </w:tcPr>
          <w:p w:rsidR="00EA1648" w:rsidRPr="002D6DFC" w:rsidRDefault="00EA1648" w:rsidP="00900FD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Kuna</w:t>
            </w:r>
          </w:p>
        </w:tc>
      </w:tr>
      <w:tr w:rsidR="00EA1648" w:rsidRPr="002D6DFC" w:rsidTr="0090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I zona</w:t>
            </w:r>
          </w:p>
        </w:tc>
        <w:tc>
          <w:tcPr>
            <w:tcW w:w="3096" w:type="dxa"/>
            <w:gridSpan w:val="2"/>
          </w:tcPr>
          <w:p w:rsidR="00EA1648" w:rsidRPr="002D6DFC" w:rsidRDefault="00EA1648" w:rsidP="00900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w:t>
            </w:r>
          </w:p>
        </w:tc>
        <w:tc>
          <w:tcPr>
            <w:tcW w:w="1764" w:type="dxa"/>
            <w:gridSpan w:val="2"/>
          </w:tcPr>
          <w:p w:rsidR="00EA1648" w:rsidRPr="002D6DFC" w:rsidRDefault="00EA1648" w:rsidP="00900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12,00</w:t>
            </w:r>
          </w:p>
        </w:tc>
      </w:tr>
      <w:tr w:rsidR="00EA1648" w:rsidRPr="002D6DFC" w:rsidTr="00900FDB">
        <w:tc>
          <w:tcPr>
            <w:cnfStyle w:val="001000000000" w:firstRow="0" w:lastRow="0" w:firstColumn="1" w:lastColumn="0" w:oddVBand="0" w:evenVBand="0" w:oddHBand="0" w:evenHBand="0" w:firstRowFirstColumn="0" w:firstRowLastColumn="0" w:lastRowFirstColumn="0" w:lastRowLastColumn="0"/>
            <w:tcW w:w="3961" w:type="dxa"/>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II zona</w:t>
            </w:r>
          </w:p>
        </w:tc>
        <w:tc>
          <w:tcPr>
            <w:tcW w:w="3096" w:type="dxa"/>
            <w:gridSpan w:val="2"/>
          </w:tcPr>
          <w:p w:rsidR="00EA1648" w:rsidRPr="002D6DFC" w:rsidRDefault="00EA1648" w:rsidP="00900F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w:t>
            </w:r>
          </w:p>
        </w:tc>
        <w:tc>
          <w:tcPr>
            <w:tcW w:w="1764" w:type="dxa"/>
            <w:gridSpan w:val="2"/>
          </w:tcPr>
          <w:p w:rsidR="00EA1648" w:rsidRPr="002D6DFC" w:rsidRDefault="00EA1648" w:rsidP="00900F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10,00</w:t>
            </w:r>
          </w:p>
        </w:tc>
      </w:tr>
      <w:tr w:rsidR="00EA1648" w:rsidRPr="002D6DFC" w:rsidTr="0090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tcPr>
          <w:p w:rsidR="00EA1648" w:rsidRPr="002D6DFC" w:rsidRDefault="00EA1648" w:rsidP="00900FDB">
            <w:pPr>
              <w:jc w:val="both"/>
              <w:rPr>
                <w:rFonts w:ascii="Times New Roman" w:hAnsi="Times New Roman" w:cs="Times New Roman"/>
                <w:color w:val="4F81BD" w:themeColor="accent1"/>
              </w:rPr>
            </w:pPr>
            <w:r w:rsidRPr="002D6DFC">
              <w:rPr>
                <w:rFonts w:ascii="Times New Roman" w:hAnsi="Times New Roman" w:cs="Times New Roman"/>
                <w:color w:val="4F81BD" w:themeColor="accent1"/>
              </w:rPr>
              <w:t>Zona Petrčane</w:t>
            </w:r>
          </w:p>
        </w:tc>
        <w:tc>
          <w:tcPr>
            <w:tcW w:w="3096" w:type="dxa"/>
            <w:gridSpan w:val="2"/>
          </w:tcPr>
          <w:p w:rsidR="00EA1648" w:rsidRPr="002D6DFC" w:rsidRDefault="00EA1648" w:rsidP="00900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1</w:t>
            </w:r>
          </w:p>
        </w:tc>
        <w:tc>
          <w:tcPr>
            <w:tcW w:w="1764" w:type="dxa"/>
            <w:gridSpan w:val="2"/>
          </w:tcPr>
          <w:p w:rsidR="00EA1648" w:rsidRPr="002D6DFC" w:rsidRDefault="00EA1648" w:rsidP="00900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D6DFC">
              <w:rPr>
                <w:rFonts w:ascii="Times New Roman" w:hAnsi="Times New Roman" w:cs="Times New Roman"/>
                <w:color w:val="4F81BD" w:themeColor="accent1"/>
              </w:rPr>
              <w:t>2,00</w:t>
            </w:r>
          </w:p>
        </w:tc>
      </w:tr>
    </w:tbl>
    <w:p w:rsidR="00EA1648" w:rsidRPr="002D6DFC" w:rsidRDefault="00EA1648" w:rsidP="00EA1648">
      <w:pPr>
        <w:spacing w:line="240" w:lineRule="auto"/>
        <w:jc w:val="both"/>
        <w:rPr>
          <w:rFonts w:ascii="Times New Roman" w:hAnsi="Times New Roman" w:cs="Times New Roman"/>
        </w:rPr>
      </w:pPr>
    </w:p>
    <w:p w:rsidR="00EA1648" w:rsidRPr="002D6DFC" w:rsidRDefault="00EA1648" w:rsidP="00EA1648">
      <w:pPr>
        <w:spacing w:line="240" w:lineRule="auto"/>
        <w:jc w:val="both"/>
        <w:rPr>
          <w:rFonts w:ascii="Times New Roman" w:hAnsi="Times New Roman" w:cs="Times New Roman"/>
        </w:rPr>
      </w:pPr>
      <w:r w:rsidRPr="002D6DFC">
        <w:rPr>
          <w:rFonts w:ascii="Times New Roman" w:hAnsi="Times New Roman" w:cs="Times New Roman"/>
        </w:rPr>
        <w:t>Ukupan broj parkirališnih mjesta 31.12.201</w:t>
      </w:r>
      <w:r w:rsidR="00D216D5" w:rsidRPr="002D6DFC">
        <w:rPr>
          <w:rFonts w:ascii="Times New Roman" w:hAnsi="Times New Roman" w:cs="Times New Roman"/>
        </w:rPr>
        <w:t>8</w:t>
      </w:r>
      <w:r w:rsidRPr="002D6DFC">
        <w:rPr>
          <w:rFonts w:ascii="Times New Roman" w:hAnsi="Times New Roman" w:cs="Times New Roman"/>
        </w:rPr>
        <w:t>. iznosi 1.</w:t>
      </w:r>
      <w:r w:rsidR="004F142F" w:rsidRPr="002D6DFC">
        <w:rPr>
          <w:rFonts w:ascii="Times New Roman" w:hAnsi="Times New Roman" w:cs="Times New Roman"/>
        </w:rPr>
        <w:t>730</w:t>
      </w:r>
      <w:r w:rsidRPr="002D6DFC">
        <w:rPr>
          <w:rFonts w:ascii="Times New Roman" w:hAnsi="Times New Roman" w:cs="Times New Roman"/>
        </w:rPr>
        <w:t xml:space="preserve"> i to po zonama: I zona – </w:t>
      </w:r>
      <w:r w:rsidR="004F142F" w:rsidRPr="002D6DFC">
        <w:rPr>
          <w:rFonts w:ascii="Times New Roman" w:hAnsi="Times New Roman" w:cs="Times New Roman"/>
        </w:rPr>
        <w:t>350</w:t>
      </w:r>
      <w:r w:rsidRPr="002D6DFC">
        <w:rPr>
          <w:rFonts w:ascii="Times New Roman" w:hAnsi="Times New Roman" w:cs="Times New Roman"/>
        </w:rPr>
        <w:t xml:space="preserve"> ili </w:t>
      </w:r>
      <w:r w:rsidR="004F142F" w:rsidRPr="002D6DFC">
        <w:rPr>
          <w:rFonts w:ascii="Times New Roman" w:hAnsi="Times New Roman" w:cs="Times New Roman"/>
        </w:rPr>
        <w:t>20</w:t>
      </w:r>
      <w:r w:rsidRPr="002D6DFC">
        <w:rPr>
          <w:rFonts w:ascii="Times New Roman" w:hAnsi="Times New Roman" w:cs="Times New Roman"/>
        </w:rPr>
        <w:t xml:space="preserve"> %, II zona – 930 ili </w:t>
      </w:r>
      <w:r w:rsidR="004F142F" w:rsidRPr="002D6DFC">
        <w:rPr>
          <w:rFonts w:ascii="Times New Roman" w:hAnsi="Times New Roman" w:cs="Times New Roman"/>
        </w:rPr>
        <w:t>54</w:t>
      </w:r>
      <w:r w:rsidRPr="002D6DFC">
        <w:rPr>
          <w:rFonts w:ascii="Times New Roman" w:hAnsi="Times New Roman" w:cs="Times New Roman"/>
        </w:rPr>
        <w:t xml:space="preserve"> %; III zona – 270 ili 16% i IV zona – 180 ili 1</w:t>
      </w:r>
      <w:r w:rsidR="004F142F" w:rsidRPr="002D6DFC">
        <w:rPr>
          <w:rFonts w:ascii="Times New Roman" w:hAnsi="Times New Roman" w:cs="Times New Roman"/>
        </w:rPr>
        <w:t>0</w:t>
      </w:r>
      <w:r w:rsidRPr="002D6DFC">
        <w:rPr>
          <w:rFonts w:ascii="Times New Roman" w:hAnsi="Times New Roman" w:cs="Times New Roman"/>
        </w:rPr>
        <w:t xml:space="preserve"> %. Parkirna mjesta za invalide obilježena su posebno po uputstvu Grada Zadra i nisu sastavni dio tretiranog parkirališta.</w:t>
      </w:r>
    </w:p>
    <w:p w:rsidR="00EA1648" w:rsidRPr="002D6DFC" w:rsidRDefault="00EA1648" w:rsidP="00EA1648">
      <w:pPr>
        <w:spacing w:line="240" w:lineRule="auto"/>
        <w:jc w:val="both"/>
        <w:rPr>
          <w:rFonts w:ascii="Times New Roman" w:hAnsi="Times New Roman" w:cs="Times New Roman"/>
        </w:rPr>
      </w:pPr>
    </w:p>
    <w:p w:rsidR="00C95E3B" w:rsidRPr="002D6DFC" w:rsidRDefault="00C95E3B" w:rsidP="005B4FAF">
      <w:pPr>
        <w:spacing w:line="240" w:lineRule="auto"/>
        <w:jc w:val="both"/>
        <w:rPr>
          <w:rFonts w:ascii="Times New Roman" w:hAnsi="Times New Roman" w:cs="Times New Roman"/>
        </w:rPr>
      </w:pPr>
    </w:p>
    <w:p w:rsidR="003B38A4" w:rsidRPr="002D6DFC" w:rsidRDefault="003B38A4" w:rsidP="005B4FAF">
      <w:pPr>
        <w:spacing w:line="240" w:lineRule="auto"/>
        <w:jc w:val="both"/>
        <w:rPr>
          <w:rFonts w:ascii="Times New Roman" w:hAnsi="Times New Roman" w:cs="Times New Roman"/>
        </w:rPr>
      </w:pPr>
    </w:p>
    <w:p w:rsidR="003B38A4" w:rsidRPr="002D6DFC" w:rsidRDefault="003B38A4" w:rsidP="005B4FAF">
      <w:pPr>
        <w:spacing w:line="240" w:lineRule="auto"/>
        <w:jc w:val="both"/>
        <w:rPr>
          <w:rFonts w:ascii="Times New Roman" w:hAnsi="Times New Roman" w:cs="Times New Roman"/>
        </w:rPr>
      </w:pPr>
    </w:p>
    <w:p w:rsidR="003B38A4" w:rsidRPr="002D6DFC" w:rsidRDefault="003B38A4" w:rsidP="005B4FAF">
      <w:pPr>
        <w:spacing w:line="240" w:lineRule="auto"/>
        <w:jc w:val="both"/>
        <w:rPr>
          <w:rFonts w:ascii="Times New Roman" w:hAnsi="Times New Roman" w:cs="Times New Roman"/>
        </w:rPr>
      </w:pPr>
    </w:p>
    <w:p w:rsidR="003B38A4" w:rsidRPr="002D6DFC" w:rsidRDefault="003B38A4" w:rsidP="005B4FAF">
      <w:pPr>
        <w:spacing w:line="240" w:lineRule="auto"/>
        <w:jc w:val="both"/>
        <w:rPr>
          <w:rFonts w:ascii="Times New Roman" w:hAnsi="Times New Roman" w:cs="Times New Roman"/>
        </w:rPr>
      </w:pPr>
    </w:p>
    <w:p w:rsidR="003B38A4" w:rsidRPr="002D6DFC" w:rsidRDefault="003B38A4" w:rsidP="005B4FAF">
      <w:pPr>
        <w:spacing w:line="240" w:lineRule="auto"/>
        <w:jc w:val="both"/>
        <w:rPr>
          <w:rFonts w:ascii="Times New Roman" w:hAnsi="Times New Roman" w:cs="Times New Roman"/>
        </w:rPr>
      </w:pPr>
    </w:p>
    <w:p w:rsidR="003B38A4" w:rsidRPr="002D6DFC" w:rsidRDefault="002B6560" w:rsidP="005B4FAF">
      <w:pPr>
        <w:spacing w:line="240" w:lineRule="auto"/>
        <w:jc w:val="both"/>
        <w:rPr>
          <w:rFonts w:ascii="Times New Roman" w:hAnsi="Times New Roman" w:cs="Times New Roman"/>
        </w:rPr>
      </w:pPr>
      <w:r w:rsidRPr="002D6DFC">
        <w:rPr>
          <w:rFonts w:ascii="Times New Roman" w:hAnsi="Times New Roman" w:cs="Times New Roman"/>
          <w:noProof/>
        </w:rPr>
        <w:drawing>
          <wp:inline distT="0" distB="0" distL="0" distR="0">
            <wp:extent cx="6108700" cy="7981568"/>
            <wp:effectExtent l="19050" t="0" r="6350" b="0"/>
            <wp:docPr id="61" name="Picture 3" descr="C:\Users\Korisnik\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Scan.jpg"/>
                    <pic:cNvPicPr>
                      <a:picLocks noChangeAspect="1" noChangeArrowheads="1"/>
                    </pic:cNvPicPr>
                  </pic:nvPicPr>
                  <pic:blipFill>
                    <a:blip r:embed="rId15" cstate="print"/>
                    <a:srcRect/>
                    <a:stretch>
                      <a:fillRect/>
                    </a:stretch>
                  </pic:blipFill>
                  <pic:spPr bwMode="auto">
                    <a:xfrm>
                      <a:off x="0" y="0"/>
                      <a:ext cx="6108700" cy="7981568"/>
                    </a:xfrm>
                    <a:prstGeom prst="rect">
                      <a:avLst/>
                    </a:prstGeom>
                    <a:noFill/>
                    <a:ln w="9525">
                      <a:noFill/>
                      <a:miter lim="800000"/>
                      <a:headEnd/>
                      <a:tailEnd/>
                    </a:ln>
                  </pic:spPr>
                </pic:pic>
              </a:graphicData>
            </a:graphic>
          </wp:inline>
        </w:drawing>
      </w:r>
    </w:p>
    <w:p w:rsidR="00747659" w:rsidRPr="002D6DFC" w:rsidRDefault="00747659" w:rsidP="005B4FAF">
      <w:pPr>
        <w:spacing w:line="240" w:lineRule="auto"/>
        <w:jc w:val="both"/>
        <w:rPr>
          <w:rFonts w:ascii="Times New Roman" w:hAnsi="Times New Roman" w:cs="Times New Roman"/>
        </w:rPr>
      </w:pPr>
    </w:p>
    <w:p w:rsidR="00D97E9C" w:rsidRPr="002D6DFC" w:rsidRDefault="007C5356" w:rsidP="005B4FAF">
      <w:pPr>
        <w:spacing w:line="240" w:lineRule="auto"/>
        <w:jc w:val="both"/>
        <w:rPr>
          <w:rFonts w:ascii="Times New Roman" w:hAnsi="Times New Roman" w:cs="Times New Roman"/>
          <w:noProof/>
        </w:rPr>
      </w:pPr>
      <w:r>
        <w:rPr>
          <w:rFonts w:ascii="Times New Roman" w:hAnsi="Times New Roman" w:cs="Times New Roman"/>
          <w:noProof/>
        </w:rPr>
        <w:drawing>
          <wp:inline distT="0" distB="0" distL="0" distR="0">
            <wp:extent cx="6105525" cy="8391525"/>
            <wp:effectExtent l="0" t="0" r="9525" b="9525"/>
            <wp:docPr id="4" name="Slika 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8391525"/>
                    </a:xfrm>
                    <a:prstGeom prst="rect">
                      <a:avLst/>
                    </a:prstGeom>
                    <a:noFill/>
                    <a:ln>
                      <a:noFill/>
                    </a:ln>
                  </pic:spPr>
                </pic:pic>
              </a:graphicData>
            </a:graphic>
          </wp:inline>
        </w:drawing>
      </w:r>
    </w:p>
    <w:p w:rsidR="0004424B" w:rsidRPr="002D6DFC" w:rsidRDefault="00D41BC3" w:rsidP="005B4FAF">
      <w:pPr>
        <w:spacing w:line="240" w:lineRule="auto"/>
        <w:jc w:val="both"/>
        <w:rPr>
          <w:rFonts w:ascii="Times New Roman" w:hAnsi="Times New Roman" w:cs="Times New Roman"/>
        </w:rPr>
      </w:pPr>
      <w:r w:rsidRPr="002D6DFC">
        <w:rPr>
          <w:rFonts w:ascii="Times New Roman" w:hAnsi="Times New Roman" w:cs="Times New Roman"/>
          <w:noProof/>
        </w:rPr>
        <w:drawing>
          <wp:inline distT="0" distB="0" distL="0" distR="0">
            <wp:extent cx="6108700" cy="8615690"/>
            <wp:effectExtent l="19050" t="0" r="6350" b="0"/>
            <wp:docPr id="3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108700" cy="8615690"/>
                    </a:xfrm>
                    <a:prstGeom prst="rect">
                      <a:avLst/>
                    </a:prstGeom>
                    <a:noFill/>
                    <a:ln w="9525">
                      <a:noFill/>
                      <a:miter lim="800000"/>
                      <a:headEnd/>
                      <a:tailEnd/>
                    </a:ln>
                  </pic:spPr>
                </pic:pic>
              </a:graphicData>
            </a:graphic>
          </wp:inline>
        </w:drawing>
      </w:r>
    </w:p>
    <w:p w:rsidR="0004424B" w:rsidRPr="002D6DFC" w:rsidRDefault="00D41BC3" w:rsidP="005B4FAF">
      <w:pPr>
        <w:spacing w:line="240" w:lineRule="auto"/>
        <w:jc w:val="both"/>
        <w:rPr>
          <w:rFonts w:ascii="Times New Roman" w:hAnsi="Times New Roman" w:cs="Times New Roman"/>
        </w:rPr>
      </w:pPr>
      <w:r w:rsidRPr="002D6DFC">
        <w:rPr>
          <w:rFonts w:ascii="Times New Roman" w:hAnsi="Times New Roman" w:cs="Times New Roman"/>
          <w:noProof/>
        </w:rPr>
        <w:drawing>
          <wp:inline distT="0" distB="0" distL="0" distR="0">
            <wp:extent cx="6108700" cy="8615690"/>
            <wp:effectExtent l="19050" t="0" r="6350" b="0"/>
            <wp:docPr id="3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6108700" cy="8615690"/>
                    </a:xfrm>
                    <a:prstGeom prst="rect">
                      <a:avLst/>
                    </a:prstGeom>
                    <a:noFill/>
                    <a:ln w="9525">
                      <a:noFill/>
                      <a:miter lim="800000"/>
                      <a:headEnd/>
                      <a:tailEnd/>
                    </a:ln>
                  </pic:spPr>
                </pic:pic>
              </a:graphicData>
            </a:graphic>
          </wp:inline>
        </w:drawing>
      </w:r>
    </w:p>
    <w:tbl>
      <w:tblPr>
        <w:tblpPr w:leftFromText="180" w:rightFromText="180" w:vertAnchor="text" w:tblpX="12958" w:tblpY="1"/>
        <w:tblOverlap w:val="never"/>
        <w:tblW w:w="0" w:type="auto"/>
        <w:tblLayout w:type="fixed"/>
        <w:tblCellMar>
          <w:left w:w="0" w:type="dxa"/>
          <w:right w:w="0" w:type="dxa"/>
        </w:tblCellMar>
        <w:tblLook w:val="0000" w:firstRow="0" w:lastRow="0" w:firstColumn="0" w:lastColumn="0" w:noHBand="0" w:noVBand="0"/>
      </w:tblPr>
      <w:tblGrid>
        <w:gridCol w:w="936"/>
        <w:gridCol w:w="998"/>
        <w:gridCol w:w="1248"/>
      </w:tblGrid>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214"/>
              <w:jc w:val="both"/>
              <w:rPr>
                <w:rFonts w:ascii="Times New Roman" w:hAnsi="Times New Roman" w:cs="Times New Roman"/>
                <w:sz w:val="24"/>
                <w:szCs w:val="24"/>
              </w:rPr>
            </w:pPr>
            <w:r w:rsidRPr="002D6DFC">
              <w:rPr>
                <w:rFonts w:ascii="Times New Roman" w:hAnsi="Times New Roman" w:cs="Times New Roman"/>
                <w:b/>
                <w:bCs/>
                <w:sz w:val="14"/>
                <w:szCs w:val="14"/>
              </w:rPr>
              <w:t>Mjesec</w:t>
            </w:r>
          </w:p>
        </w:tc>
        <w:tc>
          <w:tcPr>
            <w:tcW w:w="998"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202"/>
              <w:jc w:val="both"/>
              <w:rPr>
                <w:rFonts w:ascii="Times New Roman" w:hAnsi="Times New Roman" w:cs="Times New Roman"/>
                <w:sz w:val="24"/>
                <w:szCs w:val="24"/>
              </w:rPr>
            </w:pPr>
            <w:r w:rsidRPr="002D6DFC">
              <w:rPr>
                <w:rFonts w:ascii="Times New Roman" w:hAnsi="Times New Roman" w:cs="Times New Roman"/>
                <w:b/>
                <w:bCs/>
                <w:sz w:val="14"/>
                <w:szCs w:val="14"/>
              </w:rPr>
              <w:t>DPK (kom)</w:t>
            </w:r>
          </w:p>
        </w:tc>
        <w:tc>
          <w:tcPr>
            <w:tcW w:w="1248"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504"/>
              <w:jc w:val="both"/>
              <w:rPr>
                <w:rFonts w:ascii="Times New Roman" w:hAnsi="Times New Roman" w:cs="Times New Roman"/>
                <w:sz w:val="24"/>
                <w:szCs w:val="24"/>
              </w:rPr>
            </w:pPr>
            <w:r w:rsidRPr="002D6DFC">
              <w:rPr>
                <w:rFonts w:ascii="Times New Roman" w:hAnsi="Times New Roman" w:cs="Times New Roman"/>
                <w:b/>
                <w:bCs/>
                <w:sz w:val="14"/>
                <w:szCs w:val="14"/>
              </w:rPr>
              <w:t>Iznos (kn)</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01.2011.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2.883</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143.434</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02.2011.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3.319</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159.712</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03.2011.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3.349</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165.136</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04.2011.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2.745</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127.714</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05.2011.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4.032</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258.548</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06.2011.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3.774</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242.606</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07.2011.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4.515</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614.922</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08.2011.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4.782</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665.658</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09.2011.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3.736</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652"/>
              <w:jc w:val="both"/>
              <w:rPr>
                <w:rFonts w:ascii="Times New Roman" w:hAnsi="Times New Roman" w:cs="Times New Roman"/>
                <w:sz w:val="24"/>
                <w:szCs w:val="24"/>
              </w:rPr>
            </w:pPr>
            <w:r w:rsidRPr="002D6DFC">
              <w:rPr>
                <w:rFonts w:ascii="Times New Roman" w:hAnsi="Times New Roman" w:cs="Times New Roman"/>
                <w:sz w:val="14"/>
                <w:szCs w:val="14"/>
              </w:rPr>
              <w:t>242.676</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10.2011.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2.410</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729"/>
              <w:jc w:val="both"/>
              <w:rPr>
                <w:rFonts w:ascii="Times New Roman" w:hAnsi="Times New Roman" w:cs="Times New Roman"/>
                <w:sz w:val="24"/>
                <w:szCs w:val="24"/>
              </w:rPr>
            </w:pPr>
            <w:r w:rsidRPr="002D6DFC">
              <w:rPr>
                <w:rFonts w:ascii="Times New Roman" w:hAnsi="Times New Roman" w:cs="Times New Roman"/>
                <w:sz w:val="14"/>
                <w:szCs w:val="14"/>
              </w:rPr>
              <w:t>86.352</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11.2011.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2.431</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729"/>
              <w:jc w:val="both"/>
              <w:rPr>
                <w:rFonts w:ascii="Times New Roman" w:hAnsi="Times New Roman" w:cs="Times New Roman"/>
                <w:sz w:val="24"/>
                <w:szCs w:val="24"/>
              </w:rPr>
            </w:pPr>
            <w:r w:rsidRPr="002D6DFC">
              <w:rPr>
                <w:rFonts w:ascii="Times New Roman" w:hAnsi="Times New Roman" w:cs="Times New Roman"/>
                <w:sz w:val="14"/>
                <w:szCs w:val="14"/>
              </w:rPr>
              <w:t>86.864</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38"/>
              <w:jc w:val="both"/>
              <w:rPr>
                <w:rFonts w:ascii="Times New Roman" w:hAnsi="Times New Roman" w:cs="Times New Roman"/>
                <w:sz w:val="24"/>
                <w:szCs w:val="24"/>
              </w:rPr>
            </w:pPr>
            <w:r w:rsidRPr="002D6DFC">
              <w:rPr>
                <w:rFonts w:ascii="Times New Roman" w:hAnsi="Times New Roman" w:cs="Times New Roman"/>
                <w:sz w:val="14"/>
                <w:szCs w:val="14"/>
              </w:rPr>
              <w:t>12.2011.</w:t>
            </w:r>
          </w:p>
        </w:tc>
        <w:tc>
          <w:tcPr>
            <w:tcW w:w="99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567"/>
              <w:jc w:val="both"/>
              <w:rPr>
                <w:rFonts w:ascii="Times New Roman" w:hAnsi="Times New Roman" w:cs="Times New Roman"/>
                <w:sz w:val="24"/>
                <w:szCs w:val="24"/>
              </w:rPr>
            </w:pPr>
            <w:r w:rsidRPr="002D6DFC">
              <w:rPr>
                <w:rFonts w:ascii="Times New Roman" w:hAnsi="Times New Roman" w:cs="Times New Roman"/>
                <w:sz w:val="14"/>
                <w:szCs w:val="14"/>
              </w:rPr>
              <w:t>2.528</w:t>
            </w:r>
          </w:p>
        </w:tc>
        <w:tc>
          <w:tcPr>
            <w:tcW w:w="1248" w:type="dxa"/>
            <w:tcBorders>
              <w:top w:val="single" w:sz="2" w:space="0" w:color="000000"/>
              <w:left w:val="single" w:sz="2" w:space="0" w:color="000000"/>
              <w:bottom w:val="single" w:sz="2" w:space="0" w:color="000000"/>
              <w:right w:val="single" w:sz="2" w:space="0" w:color="000000"/>
            </w:tcBorders>
          </w:tcPr>
          <w:p w:rsidR="0004424B" w:rsidRPr="002D6DFC" w:rsidRDefault="0004424B" w:rsidP="005B4FAF">
            <w:pPr>
              <w:widowControl w:val="0"/>
              <w:autoSpaceDE w:val="0"/>
              <w:autoSpaceDN w:val="0"/>
              <w:adjustRightInd w:val="0"/>
              <w:spacing w:before="27" w:after="0" w:line="240" w:lineRule="auto"/>
              <w:ind w:left="729"/>
              <w:jc w:val="both"/>
              <w:rPr>
                <w:rFonts w:ascii="Times New Roman" w:hAnsi="Times New Roman" w:cs="Times New Roman"/>
                <w:sz w:val="24"/>
                <w:szCs w:val="24"/>
              </w:rPr>
            </w:pPr>
            <w:r w:rsidRPr="002D6DFC">
              <w:rPr>
                <w:rFonts w:ascii="Times New Roman" w:hAnsi="Times New Roman" w:cs="Times New Roman"/>
                <w:sz w:val="14"/>
                <w:szCs w:val="14"/>
              </w:rPr>
              <w:t>90.168</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38"/>
              <w:jc w:val="both"/>
              <w:rPr>
                <w:rFonts w:ascii="Times New Roman" w:hAnsi="Times New Roman" w:cs="Times New Roman"/>
                <w:sz w:val="24"/>
                <w:szCs w:val="24"/>
              </w:rPr>
            </w:pPr>
            <w:r w:rsidRPr="002D6DFC">
              <w:rPr>
                <w:rFonts w:ascii="Times New Roman" w:hAnsi="Times New Roman" w:cs="Times New Roman"/>
                <w:b/>
                <w:bCs/>
                <w:sz w:val="14"/>
                <w:szCs w:val="14"/>
              </w:rPr>
              <w:t>Ukupno:</w:t>
            </w:r>
          </w:p>
        </w:tc>
        <w:tc>
          <w:tcPr>
            <w:tcW w:w="998"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489"/>
              <w:jc w:val="both"/>
              <w:rPr>
                <w:rFonts w:ascii="Times New Roman" w:hAnsi="Times New Roman" w:cs="Times New Roman"/>
                <w:sz w:val="24"/>
                <w:szCs w:val="24"/>
              </w:rPr>
            </w:pPr>
            <w:r w:rsidRPr="002D6DFC">
              <w:rPr>
                <w:rFonts w:ascii="Times New Roman" w:hAnsi="Times New Roman" w:cs="Times New Roman"/>
                <w:b/>
                <w:bCs/>
                <w:sz w:val="14"/>
                <w:szCs w:val="14"/>
              </w:rPr>
              <w:t>40.504</w:t>
            </w:r>
          </w:p>
        </w:tc>
        <w:tc>
          <w:tcPr>
            <w:tcW w:w="1248"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535"/>
              <w:jc w:val="both"/>
              <w:rPr>
                <w:rFonts w:ascii="Times New Roman" w:hAnsi="Times New Roman" w:cs="Times New Roman"/>
                <w:sz w:val="24"/>
                <w:szCs w:val="24"/>
              </w:rPr>
            </w:pPr>
            <w:r w:rsidRPr="002D6DFC">
              <w:rPr>
                <w:rFonts w:ascii="Times New Roman" w:hAnsi="Times New Roman" w:cs="Times New Roman"/>
                <w:b/>
                <w:bCs/>
                <w:sz w:val="14"/>
                <w:szCs w:val="14"/>
              </w:rPr>
              <w:t>2.883.790</w:t>
            </w:r>
          </w:p>
        </w:tc>
      </w:tr>
      <w:tr w:rsidR="0004424B" w:rsidRPr="002D6DFC" w:rsidTr="0004424B">
        <w:trPr>
          <w:trHeight w:hRule="exact" w:val="265"/>
        </w:trPr>
        <w:tc>
          <w:tcPr>
            <w:tcW w:w="936"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38"/>
              <w:jc w:val="both"/>
              <w:rPr>
                <w:rFonts w:ascii="Times New Roman" w:hAnsi="Times New Roman" w:cs="Times New Roman"/>
                <w:sz w:val="24"/>
                <w:szCs w:val="24"/>
              </w:rPr>
            </w:pPr>
            <w:r w:rsidRPr="002D6DFC">
              <w:rPr>
                <w:rFonts w:ascii="Times New Roman" w:hAnsi="Times New Roman" w:cs="Times New Roman"/>
                <w:b/>
                <w:bCs/>
                <w:sz w:val="14"/>
                <w:szCs w:val="14"/>
              </w:rPr>
              <w:t>Prosjek:</w:t>
            </w:r>
          </w:p>
        </w:tc>
        <w:tc>
          <w:tcPr>
            <w:tcW w:w="998"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567"/>
              <w:jc w:val="both"/>
              <w:rPr>
                <w:rFonts w:ascii="Times New Roman" w:hAnsi="Times New Roman" w:cs="Times New Roman"/>
                <w:sz w:val="24"/>
                <w:szCs w:val="24"/>
              </w:rPr>
            </w:pPr>
            <w:r w:rsidRPr="002D6DFC">
              <w:rPr>
                <w:rFonts w:ascii="Times New Roman" w:hAnsi="Times New Roman" w:cs="Times New Roman"/>
                <w:b/>
                <w:bCs/>
                <w:sz w:val="14"/>
                <w:szCs w:val="14"/>
              </w:rPr>
              <w:t>3.375</w:t>
            </w:r>
          </w:p>
        </w:tc>
        <w:tc>
          <w:tcPr>
            <w:tcW w:w="1248" w:type="dxa"/>
            <w:tcBorders>
              <w:top w:val="single" w:sz="2" w:space="0" w:color="000000"/>
              <w:left w:val="single" w:sz="2" w:space="0" w:color="000000"/>
              <w:bottom w:val="single" w:sz="2" w:space="0" w:color="000000"/>
              <w:right w:val="single" w:sz="2" w:space="0" w:color="000000"/>
            </w:tcBorders>
            <w:shd w:val="clear" w:color="auto" w:fill="E4EDF2"/>
          </w:tcPr>
          <w:p w:rsidR="0004424B" w:rsidRPr="002D6DFC" w:rsidRDefault="0004424B" w:rsidP="005B4FAF">
            <w:pPr>
              <w:widowControl w:val="0"/>
              <w:autoSpaceDE w:val="0"/>
              <w:autoSpaceDN w:val="0"/>
              <w:adjustRightInd w:val="0"/>
              <w:spacing w:before="28" w:after="0" w:line="240" w:lineRule="auto"/>
              <w:ind w:left="652"/>
              <w:jc w:val="both"/>
              <w:rPr>
                <w:rFonts w:ascii="Times New Roman" w:hAnsi="Times New Roman" w:cs="Times New Roman"/>
                <w:sz w:val="24"/>
                <w:szCs w:val="24"/>
              </w:rPr>
            </w:pPr>
            <w:r w:rsidRPr="002D6DFC">
              <w:rPr>
                <w:rFonts w:ascii="Times New Roman" w:hAnsi="Times New Roman" w:cs="Times New Roman"/>
                <w:b/>
                <w:bCs/>
                <w:sz w:val="14"/>
                <w:szCs w:val="14"/>
              </w:rPr>
              <w:t>240.316</w:t>
            </w:r>
          </w:p>
        </w:tc>
      </w:tr>
    </w:tbl>
    <w:p w:rsidR="00E60213" w:rsidRPr="002D6DFC" w:rsidRDefault="00E60213" w:rsidP="005B4FAF">
      <w:pPr>
        <w:spacing w:line="240" w:lineRule="auto"/>
        <w:jc w:val="both"/>
        <w:rPr>
          <w:rFonts w:ascii="Times New Roman" w:hAnsi="Times New Roman" w:cs="Times New Roman"/>
        </w:rPr>
      </w:pPr>
    </w:p>
    <w:p w:rsidR="002265F8" w:rsidRPr="002D6DFC" w:rsidRDefault="002265F8" w:rsidP="005B4FAF">
      <w:pPr>
        <w:spacing w:line="240" w:lineRule="auto"/>
        <w:jc w:val="both"/>
        <w:rPr>
          <w:rFonts w:ascii="Times New Roman" w:hAnsi="Times New Roman" w:cs="Times New Roman"/>
          <w:color w:val="4F81BD" w:themeColor="accent1"/>
        </w:rPr>
      </w:pPr>
      <w:r w:rsidRPr="002D6DFC">
        <w:rPr>
          <w:rFonts w:ascii="Times New Roman" w:hAnsi="Times New Roman" w:cs="Times New Roman"/>
          <w:color w:val="4F81BD" w:themeColor="accent1"/>
        </w:rPr>
        <w:t>E) ODJEL PREMJEŠTANJA NEPROPISNO PARKIRANIH AUTOMOBILA</w:t>
      </w:r>
    </w:p>
    <w:p w:rsidR="002265F8" w:rsidRPr="002D6DFC" w:rsidRDefault="002265F8" w:rsidP="005B4FAF">
      <w:pPr>
        <w:spacing w:line="240" w:lineRule="auto"/>
        <w:jc w:val="both"/>
        <w:rPr>
          <w:rFonts w:ascii="Times New Roman" w:hAnsi="Times New Roman" w:cs="Times New Roman"/>
        </w:rPr>
      </w:pPr>
    </w:p>
    <w:p w:rsidR="002265F8" w:rsidRPr="002D6DFC" w:rsidRDefault="002265F8" w:rsidP="005B4FAF">
      <w:pPr>
        <w:numPr>
          <w:ilvl w:val="0"/>
          <w:numId w:val="10"/>
        </w:numPr>
        <w:spacing w:after="0" w:line="240" w:lineRule="auto"/>
        <w:jc w:val="both"/>
        <w:rPr>
          <w:rFonts w:ascii="Times New Roman" w:hAnsi="Times New Roman" w:cs="Times New Roman"/>
        </w:rPr>
      </w:pPr>
      <w:r w:rsidRPr="002D6DFC">
        <w:rPr>
          <w:rFonts w:ascii="Times New Roman" w:hAnsi="Times New Roman" w:cs="Times New Roman"/>
        </w:rPr>
        <w:t>Organizira se i koordinira proces rada u službi u skladu s poslovnom politikom tvrtke, pozitivnim zakonskim propisima i normativnim aktima;</w:t>
      </w:r>
    </w:p>
    <w:p w:rsidR="002265F8" w:rsidRPr="002D6DFC" w:rsidRDefault="002265F8" w:rsidP="005B4FAF">
      <w:pPr>
        <w:numPr>
          <w:ilvl w:val="0"/>
          <w:numId w:val="10"/>
        </w:numPr>
        <w:spacing w:after="0" w:line="240" w:lineRule="auto"/>
        <w:jc w:val="both"/>
        <w:rPr>
          <w:rFonts w:ascii="Times New Roman" w:hAnsi="Times New Roman" w:cs="Times New Roman"/>
        </w:rPr>
      </w:pPr>
      <w:r w:rsidRPr="002D6DFC">
        <w:rPr>
          <w:rFonts w:ascii="Times New Roman" w:hAnsi="Times New Roman" w:cs="Times New Roman"/>
        </w:rPr>
        <w:t>Kontrolira se poslovna politika tvrtke koja se odnosi na službu operative;</w:t>
      </w:r>
    </w:p>
    <w:p w:rsidR="002265F8" w:rsidRPr="002D6DFC" w:rsidRDefault="002265F8" w:rsidP="005B4FAF">
      <w:pPr>
        <w:numPr>
          <w:ilvl w:val="0"/>
          <w:numId w:val="10"/>
        </w:numPr>
        <w:spacing w:after="0" w:line="240" w:lineRule="auto"/>
        <w:jc w:val="both"/>
        <w:rPr>
          <w:rFonts w:ascii="Times New Roman" w:hAnsi="Times New Roman" w:cs="Times New Roman"/>
        </w:rPr>
      </w:pPr>
      <w:r w:rsidRPr="002D6DFC">
        <w:rPr>
          <w:rFonts w:ascii="Times New Roman" w:hAnsi="Times New Roman" w:cs="Times New Roman"/>
        </w:rPr>
        <w:t>Izvršavaju se nalozi i upute direktora tvrtke, a koji se odnose na djelatnost ovog odjela;</w:t>
      </w:r>
    </w:p>
    <w:p w:rsidR="002265F8" w:rsidRPr="002D6DFC" w:rsidRDefault="002265F8" w:rsidP="005B4FAF">
      <w:pPr>
        <w:numPr>
          <w:ilvl w:val="0"/>
          <w:numId w:val="10"/>
        </w:numPr>
        <w:spacing w:after="0" w:line="240" w:lineRule="auto"/>
        <w:jc w:val="both"/>
        <w:rPr>
          <w:rFonts w:ascii="Times New Roman" w:hAnsi="Times New Roman" w:cs="Times New Roman"/>
        </w:rPr>
      </w:pPr>
      <w:r w:rsidRPr="002D6DFC">
        <w:rPr>
          <w:rFonts w:ascii="Times New Roman" w:hAnsi="Times New Roman" w:cs="Times New Roman"/>
        </w:rPr>
        <w:t>Izrađuju se prijedlozi i plan prihoda i rashoda u dijelu koji se odnosi na djelatnost službe;</w:t>
      </w:r>
    </w:p>
    <w:p w:rsidR="002265F8" w:rsidRPr="002D6DFC" w:rsidRDefault="002265F8" w:rsidP="005B4FAF">
      <w:pPr>
        <w:numPr>
          <w:ilvl w:val="0"/>
          <w:numId w:val="10"/>
        </w:numPr>
        <w:spacing w:after="0" w:line="240" w:lineRule="auto"/>
        <w:jc w:val="both"/>
        <w:rPr>
          <w:rFonts w:ascii="Times New Roman" w:hAnsi="Times New Roman" w:cs="Times New Roman"/>
        </w:rPr>
      </w:pPr>
      <w:r w:rsidRPr="002D6DFC">
        <w:rPr>
          <w:rFonts w:ascii="Times New Roman" w:hAnsi="Times New Roman" w:cs="Times New Roman"/>
        </w:rPr>
        <w:t>Prati se izvršenje plana prihoda i rashoda odjela mjesečno, tromjesečno, polugodišnje, devetomjesečno i godišnje putem izvješća voditelja odjela;</w:t>
      </w:r>
    </w:p>
    <w:p w:rsidR="002265F8" w:rsidRPr="002D6DFC" w:rsidRDefault="002265F8" w:rsidP="005B4FAF">
      <w:pPr>
        <w:numPr>
          <w:ilvl w:val="0"/>
          <w:numId w:val="10"/>
        </w:numPr>
        <w:spacing w:after="0" w:line="240" w:lineRule="auto"/>
        <w:jc w:val="both"/>
        <w:rPr>
          <w:rFonts w:ascii="Times New Roman" w:hAnsi="Times New Roman" w:cs="Times New Roman"/>
        </w:rPr>
      </w:pPr>
      <w:r w:rsidRPr="002D6DFC">
        <w:rPr>
          <w:rFonts w:ascii="Times New Roman" w:hAnsi="Times New Roman" w:cs="Times New Roman"/>
        </w:rPr>
        <w:t>Radi se na unapređenju procesa rada i poslovanja u suradnji sa stručnim službama i suradnicima službe;</w:t>
      </w:r>
    </w:p>
    <w:p w:rsidR="002265F8" w:rsidRPr="002D6DFC" w:rsidRDefault="002265F8" w:rsidP="005B4FAF">
      <w:pPr>
        <w:numPr>
          <w:ilvl w:val="0"/>
          <w:numId w:val="10"/>
        </w:numPr>
        <w:spacing w:after="0" w:line="240" w:lineRule="auto"/>
        <w:jc w:val="both"/>
        <w:rPr>
          <w:rFonts w:ascii="Times New Roman" w:hAnsi="Times New Roman" w:cs="Times New Roman"/>
        </w:rPr>
      </w:pPr>
      <w:r w:rsidRPr="002D6DFC">
        <w:rPr>
          <w:rFonts w:ascii="Times New Roman" w:hAnsi="Times New Roman" w:cs="Times New Roman"/>
        </w:rPr>
        <w:t xml:space="preserve">Surađuje se sa stručnim službama tvrtke, kao i sa svim strukovnim organizacijama i službama izvan tvrtke, a posebno s </w:t>
      </w:r>
      <w:r w:rsidR="00ED2239" w:rsidRPr="002D6DFC">
        <w:rPr>
          <w:rFonts w:ascii="Times New Roman" w:hAnsi="Times New Roman" w:cs="Times New Roman"/>
        </w:rPr>
        <w:t>Prometnim redarstvom</w:t>
      </w:r>
      <w:r w:rsidRPr="002D6DFC">
        <w:rPr>
          <w:rFonts w:ascii="Times New Roman" w:hAnsi="Times New Roman" w:cs="Times New Roman"/>
        </w:rPr>
        <w:t>, a radi što boljeg izvršenja djelatnosti tvrtke – odjela;</w:t>
      </w:r>
    </w:p>
    <w:p w:rsidR="00AF5C0D" w:rsidRPr="002D6DFC" w:rsidRDefault="00AF5C0D" w:rsidP="005B4FAF">
      <w:pPr>
        <w:jc w:val="both"/>
        <w:rPr>
          <w:rFonts w:ascii="Times New Roman" w:hAnsi="Times New Roman" w:cs="Times New Roman"/>
        </w:rPr>
      </w:pPr>
    </w:p>
    <w:p w:rsidR="00AF5C0D" w:rsidRPr="002D6DFC" w:rsidRDefault="00AF5C0D" w:rsidP="005B4FAF">
      <w:pPr>
        <w:jc w:val="both"/>
        <w:rPr>
          <w:rFonts w:ascii="Times New Roman" w:hAnsi="Times New Roman" w:cs="Times New Roman"/>
          <w:sz w:val="24"/>
          <w:szCs w:val="24"/>
        </w:rPr>
      </w:pPr>
      <w:r w:rsidRPr="002D6DFC">
        <w:rPr>
          <w:rFonts w:ascii="Times New Roman" w:hAnsi="Times New Roman" w:cs="Times New Roman"/>
          <w:b/>
        </w:rPr>
        <w:tab/>
      </w:r>
      <w:r w:rsidRPr="002D6DFC">
        <w:rPr>
          <w:rFonts w:ascii="Times New Roman" w:hAnsi="Times New Roman" w:cs="Times New Roman"/>
        </w:rPr>
        <w:t xml:space="preserve">Služba za premiještanje i blokiranje nepropisano parkiranih vozila </w:t>
      </w:r>
      <w:r w:rsidR="00F92D74" w:rsidRPr="002D6DFC">
        <w:rPr>
          <w:rFonts w:ascii="Times New Roman" w:hAnsi="Times New Roman" w:cs="Times New Roman"/>
        </w:rPr>
        <w:t>radi sa dva pauka</w:t>
      </w:r>
      <w:r w:rsidR="00065F03">
        <w:rPr>
          <w:rFonts w:ascii="Times New Roman" w:hAnsi="Times New Roman" w:cs="Times New Roman"/>
        </w:rPr>
        <w:t>.</w:t>
      </w:r>
      <w:r w:rsidR="00F92D74" w:rsidRPr="002D6DFC">
        <w:rPr>
          <w:rFonts w:ascii="Times New Roman" w:hAnsi="Times New Roman" w:cs="Times New Roman"/>
        </w:rPr>
        <w:t xml:space="preserve"> </w:t>
      </w:r>
      <w:r w:rsidR="00065F03">
        <w:rPr>
          <w:rFonts w:ascii="Times New Roman" w:hAnsi="Times New Roman" w:cs="Times New Roman"/>
        </w:rPr>
        <w:t>U</w:t>
      </w:r>
      <w:r w:rsidRPr="002D6DFC">
        <w:rPr>
          <w:rFonts w:ascii="Times New Roman" w:hAnsi="Times New Roman" w:cs="Times New Roman"/>
        </w:rPr>
        <w:t xml:space="preserve"> poslovnoj godini </w:t>
      </w:r>
      <w:r w:rsidR="000E4616" w:rsidRPr="002D6DFC">
        <w:rPr>
          <w:rFonts w:ascii="Times New Roman" w:hAnsi="Times New Roman" w:cs="Times New Roman"/>
        </w:rPr>
        <w:t>201</w:t>
      </w:r>
      <w:r w:rsidR="00065F03">
        <w:rPr>
          <w:rFonts w:ascii="Times New Roman" w:hAnsi="Times New Roman" w:cs="Times New Roman"/>
        </w:rPr>
        <w:t>8</w:t>
      </w:r>
      <w:r w:rsidR="000E4616" w:rsidRPr="002D6DFC">
        <w:rPr>
          <w:rFonts w:ascii="Times New Roman" w:hAnsi="Times New Roman" w:cs="Times New Roman"/>
        </w:rPr>
        <w:t>.</w:t>
      </w:r>
      <w:r w:rsidRPr="002D6DFC">
        <w:rPr>
          <w:rFonts w:ascii="Times New Roman" w:hAnsi="Times New Roman" w:cs="Times New Roman"/>
        </w:rPr>
        <w:t xml:space="preserve"> izmjestila je ukupno </w:t>
      </w:r>
      <w:r w:rsidR="00065F03">
        <w:rPr>
          <w:rFonts w:ascii="Times New Roman" w:hAnsi="Times New Roman" w:cs="Times New Roman"/>
        </w:rPr>
        <w:t>4.143</w:t>
      </w:r>
      <w:r w:rsidR="00274D2E" w:rsidRPr="002D6DFC">
        <w:rPr>
          <w:rFonts w:ascii="Times New Roman" w:hAnsi="Times New Roman" w:cs="Times New Roman"/>
          <w:b/>
        </w:rPr>
        <w:t xml:space="preserve"> </w:t>
      </w:r>
      <w:r w:rsidRPr="002D6DFC">
        <w:rPr>
          <w:rFonts w:ascii="Times New Roman" w:hAnsi="Times New Roman" w:cs="Times New Roman"/>
        </w:rPr>
        <w:t xml:space="preserve"> vozila, od čega </w:t>
      </w:r>
      <w:r w:rsidR="00065F03">
        <w:rPr>
          <w:rFonts w:ascii="Times New Roman" w:hAnsi="Times New Roman" w:cs="Times New Roman"/>
        </w:rPr>
        <w:t>336</w:t>
      </w:r>
      <w:r w:rsidRPr="002D6DFC">
        <w:rPr>
          <w:rFonts w:ascii="Times New Roman" w:hAnsi="Times New Roman" w:cs="Times New Roman"/>
        </w:rPr>
        <w:t xml:space="preserve"> vozil</w:t>
      </w:r>
      <w:r w:rsidR="00B009C9" w:rsidRPr="002D6DFC">
        <w:rPr>
          <w:rFonts w:ascii="Times New Roman" w:hAnsi="Times New Roman" w:cs="Times New Roman"/>
        </w:rPr>
        <w:t>a</w:t>
      </w:r>
      <w:r w:rsidRPr="002D6DFC">
        <w:rPr>
          <w:rFonts w:ascii="Times New Roman" w:hAnsi="Times New Roman" w:cs="Times New Roman"/>
        </w:rPr>
        <w:t xml:space="preserve"> na račun Grada Zadra, odnosno zbog omogućavanja </w:t>
      </w:r>
      <w:r w:rsidR="008C45C0" w:rsidRPr="002D6DFC">
        <w:rPr>
          <w:rFonts w:ascii="Times New Roman" w:hAnsi="Times New Roman" w:cs="Times New Roman"/>
        </w:rPr>
        <w:t xml:space="preserve">ostalih </w:t>
      </w:r>
      <w:r w:rsidRPr="002D6DFC">
        <w:rPr>
          <w:rFonts w:ascii="Times New Roman" w:hAnsi="Times New Roman" w:cs="Times New Roman"/>
        </w:rPr>
        <w:t xml:space="preserve"> radova trgovačkih društava u vlasništvu Grada, i to „Nasadi“, „Vodovod“ i TZ Grada Zadra, te za potrebe održavanja horizontalne signalizacije unutar same tvrtke.</w:t>
      </w:r>
      <w:r w:rsidR="008C45C0" w:rsidRPr="002D6DFC">
        <w:rPr>
          <w:rFonts w:ascii="Times New Roman" w:hAnsi="Times New Roman" w:cs="Times New Roman"/>
        </w:rPr>
        <w:t xml:space="preserve"> Započetih premještaja je bilo </w:t>
      </w:r>
      <w:r w:rsidR="002304A0" w:rsidRPr="002D6DFC">
        <w:rPr>
          <w:rFonts w:ascii="Times New Roman" w:hAnsi="Times New Roman" w:cs="Times New Roman"/>
        </w:rPr>
        <w:t>16</w:t>
      </w:r>
      <w:r w:rsidR="00065F03">
        <w:rPr>
          <w:rFonts w:ascii="Times New Roman" w:hAnsi="Times New Roman" w:cs="Times New Roman"/>
        </w:rPr>
        <w:t>41</w:t>
      </w:r>
      <w:r w:rsidR="0037612E" w:rsidRPr="002D6DFC">
        <w:rPr>
          <w:rFonts w:ascii="Times New Roman" w:hAnsi="Times New Roman" w:cs="Times New Roman"/>
        </w:rPr>
        <w:t>.</w:t>
      </w:r>
    </w:p>
    <w:p w:rsidR="00AF5C0D" w:rsidRPr="002D6DFC" w:rsidRDefault="00AF5C0D" w:rsidP="005B4FAF">
      <w:pPr>
        <w:jc w:val="both"/>
        <w:rPr>
          <w:rFonts w:ascii="Times New Roman" w:hAnsi="Times New Roman" w:cs="Times New Roman"/>
        </w:rPr>
      </w:pPr>
    </w:p>
    <w:p w:rsidR="00AF5C0D" w:rsidRPr="002D6DFC" w:rsidRDefault="00AF5C0D" w:rsidP="005B4FAF">
      <w:pPr>
        <w:jc w:val="both"/>
        <w:rPr>
          <w:rFonts w:ascii="Times New Roman" w:hAnsi="Times New Roman" w:cs="Times New Roman"/>
        </w:rPr>
      </w:pPr>
    </w:p>
    <w:p w:rsidR="00FF2038" w:rsidRPr="002D6DFC" w:rsidRDefault="00FF2038" w:rsidP="005B4FAF">
      <w:pPr>
        <w:spacing w:after="0" w:line="240" w:lineRule="auto"/>
        <w:jc w:val="both"/>
        <w:rPr>
          <w:rFonts w:ascii="Times New Roman" w:hAnsi="Times New Roman" w:cs="Times New Roman"/>
        </w:rPr>
      </w:pPr>
    </w:p>
    <w:p w:rsidR="00FF2038" w:rsidRPr="002D6DFC" w:rsidRDefault="00FF2038" w:rsidP="005B4FAF">
      <w:pPr>
        <w:spacing w:after="0" w:line="240" w:lineRule="auto"/>
        <w:jc w:val="both"/>
        <w:rPr>
          <w:rFonts w:ascii="Times New Roman" w:hAnsi="Times New Roman" w:cs="Times New Roman"/>
        </w:rPr>
      </w:pPr>
    </w:p>
    <w:p w:rsidR="00FF2038" w:rsidRPr="002D6DFC" w:rsidRDefault="00FF2038" w:rsidP="005B4FAF">
      <w:pPr>
        <w:spacing w:after="0" w:line="240" w:lineRule="auto"/>
        <w:jc w:val="both"/>
        <w:rPr>
          <w:rFonts w:ascii="Times New Roman" w:hAnsi="Times New Roman" w:cs="Times New Roman"/>
        </w:rPr>
      </w:pPr>
    </w:p>
    <w:p w:rsidR="00FF2038" w:rsidRPr="002D6DFC" w:rsidRDefault="00FF2038" w:rsidP="005B4FAF">
      <w:pPr>
        <w:spacing w:after="0" w:line="240" w:lineRule="auto"/>
        <w:jc w:val="both"/>
        <w:rPr>
          <w:rFonts w:ascii="Times New Roman" w:hAnsi="Times New Roman" w:cs="Times New Roman"/>
        </w:rPr>
      </w:pPr>
    </w:p>
    <w:p w:rsidR="0035700C" w:rsidRPr="002D6DFC" w:rsidRDefault="0035700C" w:rsidP="005B4FAF">
      <w:pPr>
        <w:spacing w:after="0" w:line="240" w:lineRule="auto"/>
        <w:jc w:val="both"/>
        <w:rPr>
          <w:rFonts w:ascii="Times New Roman" w:hAnsi="Times New Roman" w:cs="Times New Roman"/>
        </w:rPr>
      </w:pPr>
    </w:p>
    <w:p w:rsidR="00E60213" w:rsidRPr="002D6DFC" w:rsidRDefault="00E60213"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F5C0D" w:rsidRPr="002D6DFC" w:rsidRDefault="00AF5C0D" w:rsidP="005B4FAF">
      <w:pPr>
        <w:spacing w:after="0" w:line="240" w:lineRule="auto"/>
        <w:jc w:val="both"/>
        <w:rPr>
          <w:rFonts w:ascii="Times New Roman" w:hAnsi="Times New Roman" w:cs="Times New Roman"/>
        </w:rPr>
      </w:pPr>
    </w:p>
    <w:p w:rsidR="00A0554F" w:rsidRPr="002D6DFC" w:rsidRDefault="00A0554F" w:rsidP="005B4FAF">
      <w:pPr>
        <w:spacing w:after="0" w:line="240" w:lineRule="auto"/>
        <w:jc w:val="both"/>
        <w:rPr>
          <w:rFonts w:ascii="Times New Roman" w:hAnsi="Times New Roman" w:cs="Times New Roman"/>
        </w:rPr>
      </w:pPr>
    </w:p>
    <w:p w:rsidR="00A0554F" w:rsidRPr="002D6DFC" w:rsidRDefault="00A0554F" w:rsidP="005B4FAF">
      <w:pPr>
        <w:spacing w:after="0" w:line="240" w:lineRule="auto"/>
        <w:jc w:val="both"/>
        <w:rPr>
          <w:rFonts w:ascii="Times New Roman" w:hAnsi="Times New Roman" w:cs="Times New Roman"/>
        </w:rPr>
      </w:pPr>
    </w:p>
    <w:p w:rsidR="00A0554F" w:rsidRPr="002D6DFC" w:rsidRDefault="00A0554F" w:rsidP="005B4FAF">
      <w:pPr>
        <w:spacing w:after="0" w:line="240" w:lineRule="auto"/>
        <w:jc w:val="both"/>
        <w:rPr>
          <w:rFonts w:ascii="Times New Roman" w:hAnsi="Times New Roman" w:cs="Times New Roman"/>
        </w:rPr>
      </w:pPr>
    </w:p>
    <w:p w:rsidR="00A0554F" w:rsidRPr="002D6DFC" w:rsidRDefault="00A0554F" w:rsidP="005B4FAF">
      <w:pPr>
        <w:spacing w:after="0" w:line="240" w:lineRule="auto"/>
        <w:jc w:val="both"/>
        <w:rPr>
          <w:rFonts w:ascii="Times New Roman" w:hAnsi="Times New Roman" w:cs="Times New Roman"/>
        </w:rPr>
      </w:pPr>
    </w:p>
    <w:p w:rsidR="00DD064D" w:rsidRPr="002D6DFC" w:rsidRDefault="00DD064D" w:rsidP="005B4FAF">
      <w:pPr>
        <w:spacing w:after="0" w:line="240" w:lineRule="auto"/>
        <w:jc w:val="both"/>
        <w:rPr>
          <w:rFonts w:ascii="Times New Roman" w:hAnsi="Times New Roman" w:cs="Times New Roman"/>
        </w:rPr>
      </w:pPr>
    </w:p>
    <w:p w:rsidR="00FF2038" w:rsidRPr="002D6DFC" w:rsidRDefault="00FF2038" w:rsidP="005B4FAF">
      <w:pPr>
        <w:spacing w:after="0" w:line="240" w:lineRule="auto"/>
        <w:jc w:val="both"/>
        <w:rPr>
          <w:rFonts w:ascii="Times New Roman" w:hAnsi="Times New Roman" w:cs="Times New Roman"/>
        </w:rPr>
      </w:pPr>
    </w:p>
    <w:p w:rsidR="00747AA9" w:rsidRPr="002D6DFC" w:rsidRDefault="003275DD" w:rsidP="005B4FAF">
      <w:pPr>
        <w:spacing w:line="240" w:lineRule="auto"/>
        <w:jc w:val="both"/>
        <w:rPr>
          <w:rFonts w:ascii="Times New Roman" w:hAnsi="Times New Roman" w:cs="Times New Roman"/>
          <w:b/>
          <w:color w:val="4F81BD" w:themeColor="accent1"/>
        </w:rPr>
      </w:pPr>
      <w:r w:rsidRPr="002D6DFC">
        <w:rPr>
          <w:rFonts w:ascii="Times New Roman" w:hAnsi="Times New Roman" w:cs="Times New Roman"/>
          <w:b/>
          <w:color w:val="4F81BD" w:themeColor="accent1"/>
        </w:rPr>
        <w:t>NABAVA</w:t>
      </w:r>
    </w:p>
    <w:p w:rsidR="00096241" w:rsidRPr="002D6DFC" w:rsidRDefault="003275DD" w:rsidP="005B4FAF">
      <w:pPr>
        <w:spacing w:line="240" w:lineRule="auto"/>
        <w:jc w:val="both"/>
        <w:rPr>
          <w:rFonts w:ascii="Times New Roman" w:hAnsi="Times New Roman" w:cs="Times New Roman"/>
        </w:rPr>
      </w:pPr>
      <w:r w:rsidRPr="002D6DFC">
        <w:rPr>
          <w:rFonts w:ascii="Times New Roman" w:hAnsi="Times New Roman" w:cs="Times New Roman"/>
        </w:rPr>
        <w:t>Tijekom 201</w:t>
      </w:r>
      <w:r w:rsidR="00CD150D" w:rsidRPr="002D6DFC">
        <w:rPr>
          <w:rFonts w:ascii="Times New Roman" w:hAnsi="Times New Roman" w:cs="Times New Roman"/>
        </w:rPr>
        <w:t>8</w:t>
      </w:r>
      <w:r w:rsidRPr="002D6DFC">
        <w:rPr>
          <w:rFonts w:ascii="Times New Roman" w:hAnsi="Times New Roman" w:cs="Times New Roman"/>
        </w:rPr>
        <w:t xml:space="preserve">. godine </w:t>
      </w:r>
      <w:r w:rsidR="00816F97" w:rsidRPr="002D6DFC">
        <w:rPr>
          <w:rFonts w:ascii="Times New Roman" w:hAnsi="Times New Roman" w:cs="Times New Roman"/>
        </w:rPr>
        <w:t>sve nabave su bile bagatelne nabave.</w:t>
      </w:r>
    </w:p>
    <w:p w:rsidR="0037612E" w:rsidRPr="002D6DFC" w:rsidRDefault="00816F97" w:rsidP="005B4FAF">
      <w:pPr>
        <w:spacing w:line="240" w:lineRule="auto"/>
        <w:jc w:val="both"/>
        <w:rPr>
          <w:rFonts w:ascii="Times New Roman" w:hAnsi="Times New Roman" w:cs="Times New Roman"/>
        </w:rPr>
      </w:pPr>
      <w:r w:rsidRPr="002D6DFC">
        <w:rPr>
          <w:rFonts w:ascii="Times New Roman" w:hAnsi="Times New Roman" w:cs="Times New Roman"/>
        </w:rPr>
        <w:t>S</w:t>
      </w:r>
      <w:r w:rsidR="009F1BAB" w:rsidRPr="002D6DFC">
        <w:rPr>
          <w:rFonts w:ascii="Times New Roman" w:hAnsi="Times New Roman" w:cs="Times New Roman"/>
        </w:rPr>
        <w:t xml:space="preserve">klopljeno je </w:t>
      </w:r>
      <w:r w:rsidR="00F00CDC" w:rsidRPr="002D6DFC">
        <w:rPr>
          <w:rFonts w:ascii="Times New Roman" w:hAnsi="Times New Roman" w:cs="Times New Roman"/>
        </w:rPr>
        <w:t xml:space="preserve">ugovora u vrijednosti od </w:t>
      </w:r>
      <w:r w:rsidR="00E60462" w:rsidRPr="002D6DFC">
        <w:rPr>
          <w:rFonts w:ascii="Times New Roman" w:hAnsi="Times New Roman" w:cs="Times New Roman"/>
        </w:rPr>
        <w:t>1.</w:t>
      </w:r>
      <w:r w:rsidR="00CD150D" w:rsidRPr="002D6DFC">
        <w:rPr>
          <w:rFonts w:ascii="Times New Roman" w:hAnsi="Times New Roman" w:cs="Times New Roman"/>
        </w:rPr>
        <w:t>442.842</w:t>
      </w:r>
      <w:r w:rsidR="00F00CDC" w:rsidRPr="002D6DFC">
        <w:rPr>
          <w:rFonts w:ascii="Times New Roman" w:hAnsi="Times New Roman" w:cs="Times New Roman"/>
        </w:rPr>
        <w:t xml:space="preserve">,00 kn za nabavu robe, </w:t>
      </w:r>
      <w:r w:rsidR="00E60462" w:rsidRPr="002D6DFC">
        <w:rPr>
          <w:rFonts w:ascii="Times New Roman" w:hAnsi="Times New Roman" w:cs="Times New Roman"/>
        </w:rPr>
        <w:t>2.</w:t>
      </w:r>
      <w:r w:rsidR="00CD150D" w:rsidRPr="002D6DFC">
        <w:rPr>
          <w:rFonts w:ascii="Times New Roman" w:hAnsi="Times New Roman" w:cs="Times New Roman"/>
        </w:rPr>
        <w:t>577.249</w:t>
      </w:r>
      <w:r w:rsidR="00F00CDC" w:rsidRPr="002D6DFC">
        <w:rPr>
          <w:rFonts w:ascii="Times New Roman" w:hAnsi="Times New Roman" w:cs="Times New Roman"/>
        </w:rPr>
        <w:t xml:space="preserve">,00 kn za nabavu usluga i </w:t>
      </w:r>
      <w:r w:rsidR="00CD150D" w:rsidRPr="002D6DFC">
        <w:rPr>
          <w:rFonts w:ascii="Times New Roman" w:hAnsi="Times New Roman" w:cs="Times New Roman"/>
        </w:rPr>
        <w:t>912.111</w:t>
      </w:r>
      <w:r w:rsidR="00342AC6" w:rsidRPr="002D6DFC">
        <w:rPr>
          <w:rFonts w:ascii="Times New Roman" w:hAnsi="Times New Roman" w:cs="Times New Roman"/>
        </w:rPr>
        <w:t>,00</w:t>
      </w:r>
      <w:r w:rsidR="00F00CDC" w:rsidRPr="002D6DFC">
        <w:rPr>
          <w:rFonts w:ascii="Times New Roman" w:hAnsi="Times New Roman" w:cs="Times New Roman"/>
        </w:rPr>
        <w:t xml:space="preserve"> kn za nabavu radova</w:t>
      </w:r>
      <w:r w:rsidR="0037612E" w:rsidRPr="002D6DFC">
        <w:rPr>
          <w:rFonts w:ascii="Times New Roman" w:hAnsi="Times New Roman" w:cs="Times New Roman"/>
        </w:rPr>
        <w:t xml:space="preserve">. </w:t>
      </w:r>
    </w:p>
    <w:p w:rsidR="00952DE2" w:rsidRPr="002D6DFC" w:rsidRDefault="00952DE2" w:rsidP="005B4FAF">
      <w:pPr>
        <w:spacing w:line="240" w:lineRule="auto"/>
        <w:jc w:val="both"/>
        <w:rPr>
          <w:rFonts w:ascii="Times New Roman" w:hAnsi="Times New Roman" w:cs="Times New Roman"/>
        </w:rPr>
      </w:pPr>
      <w:r w:rsidRPr="002D6DFC">
        <w:rPr>
          <w:rFonts w:ascii="Times New Roman" w:hAnsi="Times New Roman" w:cs="Times New Roman"/>
        </w:rPr>
        <w:t>Svi postupci javne nabave pokrenuti su na temelju Plana nabave za 201</w:t>
      </w:r>
      <w:r w:rsidR="00CD150D" w:rsidRPr="002D6DFC">
        <w:rPr>
          <w:rFonts w:ascii="Times New Roman" w:hAnsi="Times New Roman" w:cs="Times New Roman"/>
        </w:rPr>
        <w:t>8</w:t>
      </w:r>
      <w:r w:rsidRPr="002D6DFC">
        <w:rPr>
          <w:rFonts w:ascii="Times New Roman" w:hAnsi="Times New Roman" w:cs="Times New Roman"/>
        </w:rPr>
        <w:t>. godinu.</w:t>
      </w:r>
    </w:p>
    <w:p w:rsidR="007B4A84" w:rsidRPr="002D6DFC" w:rsidRDefault="007B4A84"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342AC6" w:rsidRPr="002D6DFC" w:rsidRDefault="00342AC6" w:rsidP="005B4FAF">
      <w:pPr>
        <w:spacing w:line="240" w:lineRule="auto"/>
        <w:jc w:val="both"/>
        <w:rPr>
          <w:rFonts w:ascii="Times New Roman" w:hAnsi="Times New Roman" w:cs="Times New Roman"/>
        </w:rPr>
      </w:pPr>
    </w:p>
    <w:p w:rsidR="00E60213" w:rsidRPr="002D6DFC" w:rsidRDefault="00E60213" w:rsidP="005B4FAF">
      <w:pPr>
        <w:spacing w:line="240" w:lineRule="auto"/>
        <w:jc w:val="both"/>
        <w:rPr>
          <w:rFonts w:ascii="Times New Roman" w:hAnsi="Times New Roman" w:cs="Times New Roman"/>
        </w:rPr>
      </w:pPr>
    </w:p>
    <w:p w:rsidR="00E60213" w:rsidRPr="002D6DFC" w:rsidRDefault="00E60213" w:rsidP="005B4FAF">
      <w:pPr>
        <w:spacing w:line="240" w:lineRule="auto"/>
        <w:jc w:val="both"/>
        <w:rPr>
          <w:rFonts w:ascii="Times New Roman" w:hAnsi="Times New Roman" w:cs="Times New Roman"/>
        </w:rPr>
      </w:pPr>
    </w:p>
    <w:p w:rsidR="00E60213" w:rsidRPr="002D6DFC" w:rsidRDefault="00E60213" w:rsidP="005B4FAF">
      <w:pPr>
        <w:spacing w:line="240" w:lineRule="auto"/>
        <w:jc w:val="both"/>
        <w:rPr>
          <w:rFonts w:ascii="Times New Roman" w:hAnsi="Times New Roman" w:cs="Times New Roman"/>
        </w:rPr>
      </w:pPr>
    </w:p>
    <w:p w:rsidR="00E92974" w:rsidRPr="002D6DFC" w:rsidRDefault="00E92974" w:rsidP="005B4FAF">
      <w:pPr>
        <w:spacing w:line="240" w:lineRule="auto"/>
        <w:jc w:val="both"/>
        <w:rPr>
          <w:rFonts w:ascii="Times New Roman" w:hAnsi="Times New Roman" w:cs="Times New Roman"/>
        </w:rPr>
      </w:pPr>
    </w:p>
    <w:p w:rsidR="00E92974" w:rsidRPr="002D6DFC" w:rsidRDefault="00E92974" w:rsidP="005B4FAF">
      <w:pPr>
        <w:spacing w:line="240" w:lineRule="auto"/>
        <w:jc w:val="both"/>
        <w:rPr>
          <w:rFonts w:ascii="Times New Roman" w:hAnsi="Times New Roman" w:cs="Times New Roman"/>
        </w:rPr>
      </w:pPr>
    </w:p>
    <w:p w:rsidR="00E92974" w:rsidRPr="002D6DFC" w:rsidRDefault="00E92974" w:rsidP="005B4FAF">
      <w:pPr>
        <w:spacing w:line="240" w:lineRule="auto"/>
        <w:jc w:val="both"/>
        <w:rPr>
          <w:rFonts w:ascii="Times New Roman" w:hAnsi="Times New Roman" w:cs="Times New Roman"/>
        </w:rPr>
      </w:pPr>
    </w:p>
    <w:p w:rsidR="00E92974" w:rsidRPr="002D6DFC" w:rsidRDefault="00E92974" w:rsidP="005B4FAF">
      <w:pPr>
        <w:spacing w:line="240" w:lineRule="auto"/>
        <w:jc w:val="both"/>
        <w:rPr>
          <w:rFonts w:ascii="Times New Roman" w:hAnsi="Times New Roman" w:cs="Times New Roman"/>
        </w:rPr>
      </w:pPr>
    </w:p>
    <w:p w:rsidR="00E92974" w:rsidRPr="002D6DFC" w:rsidRDefault="00E92974" w:rsidP="005B4FAF">
      <w:pPr>
        <w:spacing w:line="240" w:lineRule="auto"/>
        <w:jc w:val="both"/>
        <w:rPr>
          <w:rFonts w:ascii="Times New Roman" w:hAnsi="Times New Roman" w:cs="Times New Roman"/>
        </w:rPr>
      </w:pPr>
    </w:p>
    <w:p w:rsidR="00E60213" w:rsidRPr="002D6DFC" w:rsidRDefault="00E60213" w:rsidP="005B4FAF">
      <w:pPr>
        <w:spacing w:line="240" w:lineRule="auto"/>
        <w:jc w:val="both"/>
        <w:rPr>
          <w:rFonts w:ascii="Times New Roman" w:hAnsi="Times New Roman" w:cs="Times New Roman"/>
        </w:rPr>
      </w:pPr>
    </w:p>
    <w:p w:rsidR="00E60213" w:rsidRPr="002D6DFC" w:rsidRDefault="00E60213" w:rsidP="005B4FAF">
      <w:pPr>
        <w:spacing w:line="240" w:lineRule="auto"/>
        <w:jc w:val="both"/>
        <w:rPr>
          <w:rFonts w:ascii="Times New Roman" w:hAnsi="Times New Roman" w:cs="Times New Roman"/>
        </w:rPr>
      </w:pPr>
    </w:p>
    <w:p w:rsidR="00C34A58" w:rsidRPr="002D6DFC" w:rsidRDefault="00C91168" w:rsidP="005B4FAF">
      <w:pPr>
        <w:spacing w:line="240" w:lineRule="auto"/>
        <w:jc w:val="both"/>
        <w:rPr>
          <w:rFonts w:ascii="Times New Roman" w:hAnsi="Times New Roman" w:cs="Times New Roman"/>
        </w:rPr>
      </w:pPr>
      <w:r w:rsidRPr="002D6DFC">
        <w:rPr>
          <w:rFonts w:ascii="Times New Roman" w:hAnsi="Times New Roman" w:cs="Times New Roman"/>
          <w:noProof/>
        </w:rPr>
        <w:drawing>
          <wp:inline distT="0" distB="0" distL="0" distR="0">
            <wp:extent cx="6108700" cy="8399463"/>
            <wp:effectExtent l="19050" t="0" r="6350" b="0"/>
            <wp:docPr id="38" name="Slika 18" descr="C:\Users\Korisnik\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risnik\Desktop\Scan.jpg"/>
                    <pic:cNvPicPr>
                      <a:picLocks noChangeAspect="1" noChangeArrowheads="1"/>
                    </pic:cNvPicPr>
                  </pic:nvPicPr>
                  <pic:blipFill>
                    <a:blip r:embed="rId19" cstate="print"/>
                    <a:srcRect/>
                    <a:stretch>
                      <a:fillRect/>
                    </a:stretch>
                  </pic:blipFill>
                  <pic:spPr bwMode="auto">
                    <a:xfrm>
                      <a:off x="0" y="0"/>
                      <a:ext cx="6108700" cy="8399463"/>
                    </a:xfrm>
                    <a:prstGeom prst="rect">
                      <a:avLst/>
                    </a:prstGeom>
                    <a:noFill/>
                    <a:ln w="9525">
                      <a:noFill/>
                      <a:miter lim="800000"/>
                      <a:headEnd/>
                      <a:tailEnd/>
                    </a:ln>
                  </pic:spPr>
                </pic:pic>
              </a:graphicData>
            </a:graphic>
          </wp:inline>
        </w:drawing>
      </w:r>
    </w:p>
    <w:p w:rsidR="00C34A58" w:rsidRPr="002D6DFC" w:rsidRDefault="00C34A58" w:rsidP="005B4FAF">
      <w:pPr>
        <w:spacing w:line="240" w:lineRule="auto"/>
        <w:jc w:val="both"/>
        <w:rPr>
          <w:rFonts w:ascii="Times New Roman" w:hAnsi="Times New Roman" w:cs="Times New Roman"/>
        </w:rPr>
      </w:pPr>
    </w:p>
    <w:tbl>
      <w:tblPr>
        <w:tblW w:w="0" w:type="auto"/>
        <w:tblInd w:w="108" w:type="dxa"/>
        <w:tblLook w:val="04A0" w:firstRow="1" w:lastRow="0" w:firstColumn="1" w:lastColumn="0" w:noHBand="0" w:noVBand="1"/>
      </w:tblPr>
      <w:tblGrid>
        <w:gridCol w:w="1203"/>
        <w:gridCol w:w="1079"/>
        <w:gridCol w:w="852"/>
        <w:gridCol w:w="932"/>
        <w:gridCol w:w="727"/>
        <w:gridCol w:w="977"/>
        <w:gridCol w:w="644"/>
        <w:gridCol w:w="675"/>
        <w:gridCol w:w="1422"/>
        <w:gridCol w:w="1217"/>
      </w:tblGrid>
      <w:tr w:rsidR="00415A8C" w:rsidRPr="00415A8C" w:rsidTr="00A51A51">
        <w:trPr>
          <w:trHeight w:val="499"/>
        </w:trPr>
        <w:tc>
          <w:tcPr>
            <w:tcW w:w="0" w:type="auto"/>
            <w:tcBorders>
              <w:top w:val="nil"/>
              <w:left w:val="nil"/>
              <w:bottom w:val="nil"/>
              <w:right w:val="nil"/>
            </w:tcBorders>
            <w:shd w:val="clear" w:color="000000" w:fill="003366"/>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6"/>
                <w:szCs w:val="16"/>
              </w:rPr>
            </w:pPr>
            <w:bookmarkStart w:id="1" w:name="RANGE!A1"/>
            <w:r w:rsidRPr="00415A8C">
              <w:rPr>
                <w:rFonts w:ascii="Times New Roman" w:eastAsia="Times New Roman" w:hAnsi="Times New Roman" w:cs="Times New Roman"/>
                <w:b/>
                <w:bCs/>
                <w:color w:val="FFFFFF"/>
                <w:sz w:val="16"/>
                <w:szCs w:val="16"/>
              </w:rPr>
              <w:t>Navigacija</w:t>
            </w:r>
            <w:bookmarkEnd w:id="1"/>
          </w:p>
        </w:tc>
        <w:tc>
          <w:tcPr>
            <w:tcW w:w="0" w:type="auto"/>
            <w:tcBorders>
              <w:top w:val="nil"/>
              <w:left w:val="single" w:sz="4" w:space="0" w:color="FFFFFF"/>
              <w:bottom w:val="nil"/>
              <w:right w:val="single" w:sz="4" w:space="0" w:color="FFFFFF"/>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0" w:anchor="Naslovna!A1" w:tooltip="Naslovna strana, unos općih podataka" w:history="1">
              <w:r w:rsidR="00415A8C" w:rsidRPr="002D6DFC">
                <w:rPr>
                  <w:rFonts w:ascii="Times New Roman" w:eastAsia="Times New Roman" w:hAnsi="Times New Roman" w:cs="Times New Roman"/>
                  <w:b/>
                  <w:bCs/>
                  <w:color w:val="FFFF00"/>
                  <w:sz w:val="16"/>
                </w:rPr>
                <w:t>Naslovna</w:t>
              </w:r>
            </w:hyperlink>
          </w:p>
        </w:tc>
        <w:tc>
          <w:tcPr>
            <w:tcW w:w="0" w:type="auto"/>
            <w:tcBorders>
              <w:top w:val="nil"/>
              <w:left w:val="nil"/>
              <w:bottom w:val="nil"/>
              <w:right w:val="single" w:sz="4" w:space="0" w:color="FFFFFF"/>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1" w:anchor="RefStr!A1" w:tooltip="Unos općih podataka na Referentnu stranicu" w:history="1">
              <w:r w:rsidR="00415A8C" w:rsidRPr="002D6DFC">
                <w:rPr>
                  <w:rFonts w:ascii="Times New Roman" w:eastAsia="Times New Roman" w:hAnsi="Times New Roman" w:cs="Times New Roman"/>
                  <w:b/>
                  <w:bCs/>
                  <w:color w:val="FFFF00"/>
                  <w:sz w:val="16"/>
                </w:rPr>
                <w:t>RefStr</w:t>
              </w:r>
            </w:hyperlink>
          </w:p>
        </w:tc>
        <w:tc>
          <w:tcPr>
            <w:tcW w:w="0" w:type="auto"/>
            <w:tcBorders>
              <w:top w:val="nil"/>
              <w:left w:val="nil"/>
              <w:bottom w:val="nil"/>
              <w:right w:val="single" w:sz="4" w:space="0" w:color="FFFFFF"/>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2" w:anchor="RANGE!A1" w:tooltip="Unos podataka u Bilancu" w:history="1">
              <w:r w:rsidR="00415A8C" w:rsidRPr="002D6DFC">
                <w:rPr>
                  <w:rFonts w:ascii="Times New Roman" w:eastAsia="Times New Roman" w:hAnsi="Times New Roman" w:cs="Times New Roman"/>
                  <w:b/>
                  <w:bCs/>
                  <w:color w:val="FFFF00"/>
                  <w:sz w:val="16"/>
                </w:rPr>
                <w:t>Bilanca</w:t>
              </w:r>
            </w:hyperlink>
          </w:p>
        </w:tc>
        <w:tc>
          <w:tcPr>
            <w:tcW w:w="0" w:type="auto"/>
            <w:tcBorders>
              <w:top w:val="nil"/>
              <w:left w:val="nil"/>
              <w:bottom w:val="nil"/>
              <w:right w:val="single" w:sz="4" w:space="0" w:color="FFFFFF"/>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3" w:anchor="RDG!A1" w:tooltip="Unos podataka u Račun dobiti i gubitka" w:history="1">
              <w:r w:rsidR="00415A8C" w:rsidRPr="002D6DFC">
                <w:rPr>
                  <w:rFonts w:ascii="Times New Roman" w:eastAsia="Times New Roman" w:hAnsi="Times New Roman" w:cs="Times New Roman"/>
                  <w:b/>
                  <w:bCs/>
                  <w:color w:val="FFFF00"/>
                  <w:sz w:val="16"/>
                </w:rPr>
                <w:t>RDG</w:t>
              </w:r>
            </w:hyperlink>
          </w:p>
        </w:tc>
        <w:tc>
          <w:tcPr>
            <w:tcW w:w="0" w:type="auto"/>
            <w:tcBorders>
              <w:top w:val="nil"/>
              <w:left w:val="nil"/>
              <w:bottom w:val="nil"/>
              <w:right w:val="single" w:sz="4" w:space="0" w:color="FFFFFF"/>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4" w:anchor="Dodatni!A1" w:tooltip="Unos podataka u Dodatne podatke" w:history="1">
              <w:r w:rsidR="00415A8C" w:rsidRPr="002D6DFC">
                <w:rPr>
                  <w:rFonts w:ascii="Times New Roman" w:eastAsia="Times New Roman" w:hAnsi="Times New Roman" w:cs="Times New Roman"/>
                  <w:b/>
                  <w:bCs/>
                  <w:color w:val="FFFF00"/>
                  <w:sz w:val="16"/>
                </w:rPr>
                <w:t>Dodatni</w:t>
              </w:r>
            </w:hyperlink>
          </w:p>
        </w:tc>
        <w:tc>
          <w:tcPr>
            <w:tcW w:w="0" w:type="auto"/>
            <w:tcBorders>
              <w:top w:val="nil"/>
              <w:left w:val="nil"/>
              <w:bottom w:val="nil"/>
              <w:right w:val="single" w:sz="4" w:space="0" w:color="FFFFFF"/>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5" w:anchor="NT_I!A1" w:tooltip="Unos podataka u Novčani tijek po indirektnoj metodi" w:history="1">
              <w:r w:rsidR="00415A8C" w:rsidRPr="002D6DFC">
                <w:rPr>
                  <w:rFonts w:ascii="Times New Roman" w:eastAsia="Times New Roman" w:hAnsi="Times New Roman" w:cs="Times New Roman"/>
                  <w:b/>
                  <w:bCs/>
                  <w:color w:val="FFFF00"/>
                  <w:sz w:val="16"/>
                </w:rPr>
                <w:t>NT_I</w:t>
              </w:r>
            </w:hyperlink>
          </w:p>
        </w:tc>
        <w:tc>
          <w:tcPr>
            <w:tcW w:w="0" w:type="auto"/>
            <w:tcBorders>
              <w:top w:val="nil"/>
              <w:left w:val="nil"/>
              <w:bottom w:val="nil"/>
              <w:right w:val="single" w:sz="4" w:space="0" w:color="FFFFFF"/>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6" w:anchor="NT_D!A1" w:tooltip="Unos podataka u Novčani tijek po direktnoj metodi" w:history="1">
              <w:r w:rsidR="00415A8C" w:rsidRPr="002D6DFC">
                <w:rPr>
                  <w:rFonts w:ascii="Times New Roman" w:eastAsia="Times New Roman" w:hAnsi="Times New Roman" w:cs="Times New Roman"/>
                  <w:b/>
                  <w:bCs/>
                  <w:color w:val="FFFF00"/>
                  <w:sz w:val="16"/>
                </w:rPr>
                <w:t>NT_D</w:t>
              </w:r>
            </w:hyperlink>
          </w:p>
        </w:tc>
        <w:tc>
          <w:tcPr>
            <w:tcW w:w="0" w:type="auto"/>
            <w:tcBorders>
              <w:top w:val="nil"/>
              <w:left w:val="nil"/>
              <w:bottom w:val="nil"/>
              <w:right w:val="single" w:sz="4" w:space="0" w:color="FFFFFF"/>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7" w:anchor="PK!A1" w:tooltip="Unos podataka u obrazac Promjene kapitala" w:history="1">
              <w:r w:rsidR="00415A8C" w:rsidRPr="002D6DFC">
                <w:rPr>
                  <w:rFonts w:ascii="Times New Roman" w:eastAsia="Times New Roman" w:hAnsi="Times New Roman" w:cs="Times New Roman"/>
                  <w:b/>
                  <w:bCs/>
                  <w:color w:val="FFFF00"/>
                  <w:sz w:val="16"/>
                </w:rPr>
                <w:t>PK</w:t>
              </w:r>
            </w:hyperlink>
          </w:p>
        </w:tc>
        <w:tc>
          <w:tcPr>
            <w:tcW w:w="0" w:type="auto"/>
            <w:tcBorders>
              <w:top w:val="nil"/>
              <w:left w:val="nil"/>
              <w:bottom w:val="nil"/>
              <w:right w:val="nil"/>
            </w:tcBorders>
            <w:shd w:val="clear" w:color="000000" w:fill="003366"/>
            <w:noWrap/>
            <w:vAlign w:val="center"/>
            <w:hideMark/>
          </w:tcPr>
          <w:p w:rsidR="00415A8C" w:rsidRPr="00415A8C" w:rsidRDefault="00A4454C" w:rsidP="00415A8C">
            <w:pPr>
              <w:spacing w:after="0" w:line="240" w:lineRule="auto"/>
              <w:jc w:val="center"/>
              <w:rPr>
                <w:rFonts w:ascii="Times New Roman" w:eastAsia="Times New Roman" w:hAnsi="Times New Roman" w:cs="Times New Roman"/>
                <w:b/>
                <w:bCs/>
                <w:color w:val="FFFF00"/>
                <w:sz w:val="16"/>
                <w:szCs w:val="16"/>
              </w:rPr>
            </w:pPr>
            <w:hyperlink r:id="rId28" w:anchor="Kont!A1" w:tooltip="Provjera pogrešaka i upozorenja na radnom listu Kontrole" w:history="1">
              <w:r w:rsidR="00415A8C" w:rsidRPr="002D6DFC">
                <w:rPr>
                  <w:rFonts w:ascii="Times New Roman" w:eastAsia="Times New Roman" w:hAnsi="Times New Roman" w:cs="Times New Roman"/>
                  <w:b/>
                  <w:bCs/>
                  <w:color w:val="FFFF00"/>
                  <w:sz w:val="16"/>
                </w:rPr>
                <w:t>Kont</w:t>
              </w:r>
            </w:hyperlink>
          </w:p>
        </w:tc>
      </w:tr>
      <w:tr w:rsidR="00415A8C" w:rsidRPr="00415A8C" w:rsidTr="00A51A51">
        <w:trPr>
          <w:trHeight w:val="402"/>
        </w:trPr>
        <w:tc>
          <w:tcPr>
            <w:tcW w:w="0" w:type="auto"/>
            <w:gridSpan w:val="9"/>
            <w:tcBorders>
              <w:top w:val="nil"/>
              <w:left w:val="nil"/>
              <w:bottom w:val="nil"/>
              <w:right w:val="single" w:sz="8" w:space="0" w:color="000000"/>
            </w:tcBorders>
            <w:shd w:val="clear" w:color="auto" w:fill="auto"/>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000080"/>
                <w:sz w:val="24"/>
                <w:szCs w:val="24"/>
              </w:rPr>
            </w:pPr>
            <w:bookmarkStart w:id="2" w:name="RANGE!A2:J133"/>
            <w:r w:rsidRPr="00415A8C">
              <w:rPr>
                <w:rFonts w:ascii="Times New Roman" w:eastAsia="Times New Roman" w:hAnsi="Times New Roman" w:cs="Times New Roman"/>
                <w:b/>
                <w:bCs/>
                <w:color w:val="000080"/>
                <w:sz w:val="24"/>
                <w:szCs w:val="24"/>
              </w:rPr>
              <w:t>BILANCA</w:t>
            </w:r>
            <w:bookmarkEnd w:id="2"/>
          </w:p>
        </w:tc>
        <w:tc>
          <w:tcPr>
            <w:tcW w:w="0" w:type="auto"/>
            <w:vMerge w:val="restart"/>
            <w:tcBorders>
              <w:top w:val="single" w:sz="8" w:space="0" w:color="auto"/>
              <w:left w:val="single" w:sz="8" w:space="0" w:color="auto"/>
              <w:bottom w:val="single" w:sz="8" w:space="0" w:color="000000"/>
              <w:right w:val="single" w:sz="8" w:space="0" w:color="auto"/>
            </w:tcBorders>
            <w:shd w:val="pct25" w:color="CCCCFF" w:fill="auto"/>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000080"/>
                <w:sz w:val="20"/>
                <w:szCs w:val="20"/>
              </w:rPr>
            </w:pPr>
            <w:r w:rsidRPr="00415A8C">
              <w:rPr>
                <w:rFonts w:ascii="Times New Roman" w:eastAsia="Times New Roman" w:hAnsi="Times New Roman" w:cs="Times New Roman"/>
                <w:b/>
                <w:bCs/>
                <w:color w:val="000080"/>
                <w:sz w:val="20"/>
                <w:szCs w:val="20"/>
              </w:rPr>
              <w:t>Obrazac</w:t>
            </w:r>
            <w:r w:rsidRPr="00415A8C">
              <w:rPr>
                <w:rFonts w:ascii="Times New Roman" w:eastAsia="Times New Roman" w:hAnsi="Times New Roman" w:cs="Times New Roman"/>
                <w:b/>
                <w:bCs/>
                <w:color w:val="000080"/>
                <w:sz w:val="20"/>
                <w:szCs w:val="20"/>
              </w:rPr>
              <w:br/>
              <w:t>POD-BIL</w:t>
            </w:r>
          </w:p>
        </w:tc>
      </w:tr>
      <w:tr w:rsidR="00415A8C" w:rsidRPr="00415A8C" w:rsidTr="00A51A51">
        <w:trPr>
          <w:trHeight w:val="402"/>
        </w:trPr>
        <w:tc>
          <w:tcPr>
            <w:tcW w:w="0" w:type="auto"/>
            <w:gridSpan w:val="9"/>
            <w:tcBorders>
              <w:top w:val="nil"/>
              <w:left w:val="nil"/>
              <w:bottom w:val="nil"/>
              <w:right w:val="single" w:sz="8" w:space="0" w:color="000000"/>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b/>
                <w:bCs/>
                <w:color w:val="000080"/>
                <w:sz w:val="20"/>
                <w:szCs w:val="20"/>
              </w:rPr>
            </w:pPr>
            <w:r w:rsidRPr="00415A8C">
              <w:rPr>
                <w:rFonts w:ascii="Times New Roman" w:eastAsia="Times New Roman" w:hAnsi="Times New Roman" w:cs="Times New Roman"/>
                <w:b/>
                <w:bCs/>
                <w:color w:val="000080"/>
                <w:sz w:val="20"/>
                <w:szCs w:val="20"/>
              </w:rPr>
              <w:t>stanje na dan 31.12.2018.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5A8C" w:rsidRPr="00415A8C" w:rsidRDefault="00415A8C" w:rsidP="00415A8C">
            <w:pPr>
              <w:spacing w:after="0" w:line="240" w:lineRule="auto"/>
              <w:rPr>
                <w:rFonts w:ascii="Times New Roman" w:eastAsia="Times New Roman" w:hAnsi="Times New Roman" w:cs="Times New Roman"/>
                <w:b/>
                <w:bCs/>
                <w:color w:val="000080"/>
                <w:sz w:val="20"/>
                <w:szCs w:val="20"/>
              </w:rPr>
            </w:pPr>
          </w:p>
        </w:tc>
      </w:tr>
      <w:tr w:rsidR="00415A8C" w:rsidRPr="00415A8C" w:rsidTr="00A51A51">
        <w:trPr>
          <w:trHeight w:val="102"/>
        </w:trPr>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b/>
                <w:bCs/>
                <w:color w:val="000080"/>
                <w:sz w:val="18"/>
                <w:szCs w:val="18"/>
              </w:rPr>
            </w:pPr>
            <w:r w:rsidRPr="00415A8C">
              <w:rPr>
                <w:rFonts w:ascii="Times New Roman" w:eastAsia="Times New Roman" w:hAnsi="Times New Roman" w:cs="Times New Roman"/>
                <w:b/>
                <w:bCs/>
                <w:color w:val="000080"/>
                <w:sz w:val="18"/>
                <w:szCs w:val="18"/>
              </w:rPr>
              <w:t> </w:t>
            </w:r>
          </w:p>
        </w:tc>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nil"/>
            </w:tcBorders>
            <w:shd w:val="clear" w:color="auto" w:fill="auto"/>
            <w:hideMark/>
          </w:tcPr>
          <w:p w:rsidR="00415A8C" w:rsidRPr="00415A8C" w:rsidRDefault="00415A8C" w:rsidP="00415A8C">
            <w:pPr>
              <w:spacing w:after="0" w:line="240" w:lineRule="auto"/>
              <w:jc w:val="center"/>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r>
      <w:tr w:rsidR="00415A8C" w:rsidRPr="00415A8C" w:rsidTr="00A51A51">
        <w:trPr>
          <w:trHeight w:val="300"/>
        </w:trPr>
        <w:tc>
          <w:tcPr>
            <w:tcW w:w="0" w:type="auto"/>
            <w:gridSpan w:val="10"/>
            <w:tcBorders>
              <w:top w:val="single" w:sz="4" w:space="0" w:color="auto"/>
              <w:left w:val="single" w:sz="4" w:space="0" w:color="auto"/>
              <w:bottom w:val="single" w:sz="4" w:space="0" w:color="auto"/>
              <w:right w:val="single" w:sz="4" w:space="0" w:color="000000"/>
            </w:tcBorders>
            <w:shd w:val="pct25" w:color="C0C0C0"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000080"/>
                <w:sz w:val="18"/>
                <w:szCs w:val="18"/>
              </w:rPr>
            </w:pPr>
            <w:r w:rsidRPr="00415A8C">
              <w:rPr>
                <w:rFonts w:ascii="Times New Roman" w:eastAsia="Times New Roman" w:hAnsi="Times New Roman" w:cs="Times New Roman"/>
                <w:b/>
                <w:bCs/>
                <w:color w:val="000080"/>
                <w:sz w:val="18"/>
                <w:szCs w:val="18"/>
              </w:rPr>
              <w:t>Obveznik: 92410865062; OBALA I LUČICE d.o.o.</w:t>
            </w:r>
          </w:p>
        </w:tc>
      </w:tr>
      <w:tr w:rsidR="00415A8C" w:rsidRPr="00415A8C" w:rsidTr="00A51A51">
        <w:trPr>
          <w:trHeight w:val="495"/>
        </w:trPr>
        <w:tc>
          <w:tcPr>
            <w:tcW w:w="0" w:type="auto"/>
            <w:gridSpan w:val="6"/>
            <w:tcBorders>
              <w:top w:val="single" w:sz="4" w:space="0" w:color="auto"/>
              <w:left w:val="single" w:sz="4" w:space="0" w:color="auto"/>
              <w:bottom w:val="single" w:sz="8" w:space="0" w:color="C0C0C0"/>
              <w:right w:val="single" w:sz="4" w:space="0" w:color="FFFFFF"/>
            </w:tcBorders>
            <w:shd w:val="clear" w:color="000000" w:fill="969696"/>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6"/>
                <w:szCs w:val="16"/>
              </w:rPr>
            </w:pPr>
            <w:r w:rsidRPr="00415A8C">
              <w:rPr>
                <w:rFonts w:ascii="Times New Roman" w:eastAsia="Times New Roman" w:hAnsi="Times New Roman" w:cs="Times New Roman"/>
                <w:b/>
                <w:bCs/>
                <w:color w:val="FFFFFF"/>
                <w:sz w:val="16"/>
                <w:szCs w:val="16"/>
              </w:rPr>
              <w:t>Naziv pozicije</w:t>
            </w:r>
          </w:p>
        </w:tc>
        <w:tc>
          <w:tcPr>
            <w:tcW w:w="0" w:type="auto"/>
            <w:tcBorders>
              <w:top w:val="nil"/>
              <w:left w:val="nil"/>
              <w:bottom w:val="single" w:sz="8" w:space="0" w:color="C0C0C0"/>
              <w:right w:val="single" w:sz="4" w:space="0" w:color="FFFFFF"/>
            </w:tcBorders>
            <w:shd w:val="clear" w:color="000000" w:fill="969696"/>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6"/>
                <w:szCs w:val="16"/>
              </w:rPr>
            </w:pPr>
            <w:r w:rsidRPr="00415A8C">
              <w:rPr>
                <w:rFonts w:ascii="Times New Roman" w:eastAsia="Times New Roman" w:hAnsi="Times New Roman" w:cs="Times New Roman"/>
                <w:sz w:val="20"/>
                <w:szCs w:val="20"/>
              </w:rPr>
              <w:t>AOP</w:t>
            </w:r>
            <w:r w:rsidRPr="00415A8C">
              <w:rPr>
                <w:rFonts w:ascii="Times New Roman" w:eastAsia="Times New Roman" w:hAnsi="Times New Roman" w:cs="Times New Roman"/>
                <w:sz w:val="20"/>
                <w:szCs w:val="20"/>
              </w:rPr>
              <w:br/>
            </w:r>
            <w:r w:rsidRPr="00415A8C">
              <w:rPr>
                <w:rFonts w:ascii="Times New Roman" w:eastAsia="Times New Roman" w:hAnsi="Times New Roman" w:cs="Times New Roman"/>
                <w:b/>
                <w:bCs/>
                <w:color w:val="FFFFFF"/>
                <w:sz w:val="14"/>
                <w:szCs w:val="14"/>
              </w:rPr>
              <w:t>oznaka</w:t>
            </w:r>
          </w:p>
        </w:tc>
        <w:tc>
          <w:tcPr>
            <w:tcW w:w="0" w:type="auto"/>
            <w:tcBorders>
              <w:top w:val="nil"/>
              <w:left w:val="nil"/>
              <w:bottom w:val="single" w:sz="8" w:space="0" w:color="C0C0C0"/>
              <w:right w:val="single" w:sz="4" w:space="0" w:color="FFFFFF"/>
            </w:tcBorders>
            <w:shd w:val="clear" w:color="000000" w:fill="969696"/>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6"/>
                <w:szCs w:val="16"/>
              </w:rPr>
            </w:pPr>
            <w:r w:rsidRPr="00415A8C">
              <w:rPr>
                <w:rFonts w:ascii="Times New Roman" w:eastAsia="Times New Roman" w:hAnsi="Times New Roman" w:cs="Times New Roman"/>
                <w:sz w:val="20"/>
                <w:szCs w:val="20"/>
              </w:rPr>
              <w:t xml:space="preserve">Rbr. </w:t>
            </w:r>
            <w:r w:rsidRPr="00415A8C">
              <w:rPr>
                <w:rFonts w:ascii="Times New Roman" w:eastAsia="Times New Roman" w:hAnsi="Times New Roman" w:cs="Times New Roman"/>
                <w:sz w:val="20"/>
                <w:szCs w:val="20"/>
              </w:rPr>
              <w:br/>
            </w:r>
            <w:r w:rsidRPr="00415A8C">
              <w:rPr>
                <w:rFonts w:ascii="Times New Roman" w:eastAsia="Times New Roman" w:hAnsi="Times New Roman" w:cs="Times New Roman"/>
                <w:b/>
                <w:bCs/>
                <w:color w:val="FFFFFF"/>
                <w:sz w:val="14"/>
                <w:szCs w:val="14"/>
              </w:rPr>
              <w:t>bilješke</w:t>
            </w:r>
          </w:p>
        </w:tc>
        <w:tc>
          <w:tcPr>
            <w:tcW w:w="0" w:type="auto"/>
            <w:tcBorders>
              <w:top w:val="nil"/>
              <w:left w:val="nil"/>
              <w:bottom w:val="single" w:sz="8" w:space="0" w:color="C0C0C0"/>
              <w:right w:val="single" w:sz="4" w:space="0" w:color="FFFFFF"/>
            </w:tcBorders>
            <w:shd w:val="clear" w:color="000000" w:fill="969696"/>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6"/>
                <w:szCs w:val="16"/>
              </w:rPr>
            </w:pPr>
            <w:r w:rsidRPr="00415A8C">
              <w:rPr>
                <w:rFonts w:ascii="Times New Roman" w:eastAsia="Times New Roman" w:hAnsi="Times New Roman" w:cs="Times New Roman"/>
                <w:b/>
                <w:bCs/>
                <w:color w:val="FFFFFF"/>
                <w:sz w:val="16"/>
                <w:szCs w:val="16"/>
              </w:rPr>
              <w:t>Prethodna godina</w:t>
            </w:r>
            <w:r w:rsidRPr="00415A8C">
              <w:rPr>
                <w:rFonts w:ascii="Times New Roman" w:eastAsia="Times New Roman" w:hAnsi="Times New Roman" w:cs="Times New Roman"/>
                <w:b/>
                <w:bCs/>
                <w:color w:val="FFFFFF"/>
                <w:sz w:val="16"/>
                <w:szCs w:val="16"/>
              </w:rPr>
              <w:br/>
              <w:t>(neto)</w:t>
            </w:r>
          </w:p>
        </w:tc>
        <w:tc>
          <w:tcPr>
            <w:tcW w:w="0" w:type="auto"/>
            <w:tcBorders>
              <w:top w:val="nil"/>
              <w:left w:val="nil"/>
              <w:bottom w:val="single" w:sz="8" w:space="0" w:color="C0C0C0"/>
              <w:right w:val="single" w:sz="4" w:space="0" w:color="auto"/>
            </w:tcBorders>
            <w:shd w:val="clear" w:color="000000" w:fill="969696"/>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6"/>
                <w:szCs w:val="16"/>
              </w:rPr>
            </w:pPr>
            <w:r w:rsidRPr="00415A8C">
              <w:rPr>
                <w:rFonts w:ascii="Times New Roman" w:eastAsia="Times New Roman" w:hAnsi="Times New Roman" w:cs="Times New Roman"/>
                <w:b/>
                <w:bCs/>
                <w:color w:val="FFFFFF"/>
                <w:sz w:val="16"/>
                <w:szCs w:val="16"/>
              </w:rPr>
              <w:t>Tekuća godina</w:t>
            </w:r>
            <w:r w:rsidRPr="00415A8C">
              <w:rPr>
                <w:rFonts w:ascii="Times New Roman" w:eastAsia="Times New Roman" w:hAnsi="Times New Roman" w:cs="Times New Roman"/>
                <w:b/>
                <w:bCs/>
                <w:color w:val="FFFFFF"/>
                <w:sz w:val="16"/>
                <w:szCs w:val="16"/>
              </w:rPr>
              <w:br/>
              <w:t>(neto)</w:t>
            </w:r>
          </w:p>
        </w:tc>
      </w:tr>
      <w:tr w:rsidR="00415A8C" w:rsidRPr="00415A8C" w:rsidTr="00A51A51">
        <w:trPr>
          <w:trHeight w:val="282"/>
        </w:trPr>
        <w:tc>
          <w:tcPr>
            <w:tcW w:w="0" w:type="auto"/>
            <w:gridSpan w:val="6"/>
            <w:tcBorders>
              <w:top w:val="single" w:sz="8" w:space="0" w:color="C0C0C0"/>
              <w:left w:val="single" w:sz="4" w:space="0" w:color="auto"/>
              <w:bottom w:val="single" w:sz="4" w:space="0" w:color="auto"/>
              <w:right w:val="single" w:sz="4" w:space="0" w:color="FFFFFF"/>
            </w:tcBorders>
            <w:shd w:val="clear" w:color="000000" w:fill="969696"/>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8"/>
                <w:szCs w:val="18"/>
              </w:rPr>
            </w:pPr>
            <w:r w:rsidRPr="00415A8C">
              <w:rPr>
                <w:rFonts w:ascii="Times New Roman" w:eastAsia="Times New Roman" w:hAnsi="Times New Roman" w:cs="Times New Roman"/>
                <w:b/>
                <w:bCs/>
                <w:color w:val="FFFFFF"/>
                <w:sz w:val="18"/>
                <w:szCs w:val="18"/>
              </w:rPr>
              <w:t>1</w:t>
            </w:r>
          </w:p>
        </w:tc>
        <w:tc>
          <w:tcPr>
            <w:tcW w:w="0" w:type="auto"/>
            <w:tcBorders>
              <w:top w:val="nil"/>
              <w:left w:val="nil"/>
              <w:bottom w:val="single" w:sz="4" w:space="0" w:color="auto"/>
              <w:right w:val="single" w:sz="4" w:space="0" w:color="FFFFFF"/>
            </w:tcBorders>
            <w:shd w:val="clear" w:color="000000" w:fill="969696"/>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8"/>
                <w:szCs w:val="18"/>
              </w:rPr>
            </w:pPr>
            <w:r w:rsidRPr="00415A8C">
              <w:rPr>
                <w:rFonts w:ascii="Times New Roman" w:eastAsia="Times New Roman" w:hAnsi="Times New Roman" w:cs="Times New Roman"/>
                <w:b/>
                <w:bCs/>
                <w:color w:val="FFFFFF"/>
                <w:sz w:val="18"/>
                <w:szCs w:val="18"/>
              </w:rPr>
              <w:t>2</w:t>
            </w:r>
          </w:p>
        </w:tc>
        <w:tc>
          <w:tcPr>
            <w:tcW w:w="0" w:type="auto"/>
            <w:tcBorders>
              <w:top w:val="nil"/>
              <w:left w:val="nil"/>
              <w:bottom w:val="single" w:sz="4" w:space="0" w:color="auto"/>
              <w:right w:val="single" w:sz="4" w:space="0" w:color="FFFFFF"/>
            </w:tcBorders>
            <w:shd w:val="clear" w:color="000000" w:fill="969696"/>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8"/>
                <w:szCs w:val="18"/>
              </w:rPr>
            </w:pPr>
            <w:r w:rsidRPr="00415A8C">
              <w:rPr>
                <w:rFonts w:ascii="Times New Roman" w:eastAsia="Times New Roman" w:hAnsi="Times New Roman" w:cs="Times New Roman"/>
                <w:b/>
                <w:bCs/>
                <w:color w:val="FFFFFF"/>
                <w:sz w:val="18"/>
                <w:szCs w:val="18"/>
              </w:rPr>
              <w:t>3</w:t>
            </w:r>
          </w:p>
        </w:tc>
        <w:tc>
          <w:tcPr>
            <w:tcW w:w="0" w:type="auto"/>
            <w:tcBorders>
              <w:top w:val="nil"/>
              <w:left w:val="nil"/>
              <w:bottom w:val="single" w:sz="4" w:space="0" w:color="auto"/>
              <w:right w:val="single" w:sz="4" w:space="0" w:color="FFFFFF"/>
            </w:tcBorders>
            <w:shd w:val="clear" w:color="000000" w:fill="969696"/>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8"/>
                <w:szCs w:val="18"/>
              </w:rPr>
            </w:pPr>
            <w:r w:rsidRPr="00415A8C">
              <w:rPr>
                <w:rFonts w:ascii="Times New Roman" w:eastAsia="Times New Roman" w:hAnsi="Times New Roman" w:cs="Times New Roman"/>
                <w:b/>
                <w:bCs/>
                <w:color w:val="FFFFFF"/>
                <w:sz w:val="18"/>
                <w:szCs w:val="18"/>
              </w:rPr>
              <w:t>4</w:t>
            </w:r>
          </w:p>
        </w:tc>
        <w:tc>
          <w:tcPr>
            <w:tcW w:w="0" w:type="auto"/>
            <w:tcBorders>
              <w:top w:val="nil"/>
              <w:left w:val="nil"/>
              <w:bottom w:val="single" w:sz="4" w:space="0" w:color="auto"/>
              <w:right w:val="single" w:sz="4" w:space="0" w:color="auto"/>
            </w:tcBorders>
            <w:shd w:val="clear" w:color="000000" w:fill="969696"/>
            <w:vAlign w:val="center"/>
            <w:hideMark/>
          </w:tcPr>
          <w:p w:rsidR="00415A8C" w:rsidRPr="00415A8C" w:rsidRDefault="00415A8C" w:rsidP="00415A8C">
            <w:pPr>
              <w:spacing w:after="0" w:line="240" w:lineRule="auto"/>
              <w:jc w:val="center"/>
              <w:rPr>
                <w:rFonts w:ascii="Times New Roman" w:eastAsia="Times New Roman" w:hAnsi="Times New Roman" w:cs="Times New Roman"/>
                <w:b/>
                <w:bCs/>
                <w:color w:val="FFFFFF"/>
                <w:sz w:val="18"/>
                <w:szCs w:val="18"/>
              </w:rPr>
            </w:pPr>
            <w:r w:rsidRPr="00415A8C">
              <w:rPr>
                <w:rFonts w:ascii="Times New Roman" w:eastAsia="Times New Roman" w:hAnsi="Times New Roman" w:cs="Times New Roman"/>
                <w:b/>
                <w:bCs/>
                <w:color w:val="FFFFFF"/>
                <w:sz w:val="18"/>
                <w:szCs w:val="18"/>
              </w:rPr>
              <w:t>5</w:t>
            </w:r>
          </w:p>
        </w:tc>
      </w:tr>
      <w:tr w:rsidR="00415A8C" w:rsidRPr="00415A8C" w:rsidTr="00A51A51">
        <w:trPr>
          <w:trHeight w:val="282"/>
        </w:trPr>
        <w:tc>
          <w:tcPr>
            <w:tcW w:w="0" w:type="auto"/>
            <w:gridSpan w:val="10"/>
            <w:tcBorders>
              <w:top w:val="single" w:sz="4" w:space="0" w:color="auto"/>
              <w:left w:val="single" w:sz="4" w:space="0" w:color="auto"/>
              <w:bottom w:val="single" w:sz="4" w:space="0" w:color="C0C0C0"/>
              <w:right w:val="single" w:sz="4" w:space="0" w:color="auto"/>
            </w:tcBorders>
            <w:shd w:val="clear" w:color="000000" w:fill="C0C0C0"/>
            <w:vAlign w:val="center"/>
            <w:hideMark/>
          </w:tcPr>
          <w:p w:rsidR="00415A8C" w:rsidRPr="00415A8C" w:rsidRDefault="00415A8C" w:rsidP="00415A8C">
            <w:pPr>
              <w:spacing w:after="0" w:line="240" w:lineRule="auto"/>
              <w:rPr>
                <w:rFonts w:ascii="Times New Roman" w:eastAsia="Times New Roman" w:hAnsi="Times New Roman" w:cs="Times New Roman"/>
                <w:b/>
                <w:bCs/>
                <w:color w:val="000080"/>
                <w:sz w:val="18"/>
                <w:szCs w:val="18"/>
              </w:rPr>
            </w:pPr>
            <w:bookmarkStart w:id="3" w:name="RANGE!A8"/>
            <w:r w:rsidRPr="00415A8C">
              <w:rPr>
                <w:rFonts w:ascii="Times New Roman" w:eastAsia="Times New Roman" w:hAnsi="Times New Roman" w:cs="Times New Roman"/>
                <w:b/>
                <w:bCs/>
                <w:color w:val="000080"/>
                <w:sz w:val="18"/>
                <w:szCs w:val="18"/>
              </w:rPr>
              <w:t>AKTIVA</w:t>
            </w:r>
            <w:bookmarkEnd w:id="3"/>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b/>
                <w:bCs/>
                <w:color w:val="333399"/>
                <w:sz w:val="18"/>
                <w:szCs w:val="18"/>
              </w:rPr>
              <w:t>A)  POTRAŽIVANJA ZA UPISANI A NEUPLAĆENI KAPITAL</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sz w:val="20"/>
                <w:szCs w:val="20"/>
              </w:rPr>
              <w:t xml:space="preserve">B)  DUGOTRAJNA IMOVINA </w:t>
            </w:r>
            <w:r w:rsidRPr="00415A8C">
              <w:rPr>
                <w:rFonts w:ascii="Times New Roman" w:eastAsia="Times New Roman" w:hAnsi="Times New Roman" w:cs="Times New Roman"/>
                <w:color w:val="333399"/>
                <w:sz w:val="18"/>
                <w:szCs w:val="18"/>
              </w:rPr>
              <w:t>(AOP 003+010+020+031+036)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1.228.605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988.761</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 NEMATERIJALNA IMOVINA (AOP 004 do 009)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50.054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125.847</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Izdaci za razvoj</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Koncesije, patenti, licencije, robne i uslužne marke, softver</w:t>
            </w:r>
            <w:r w:rsidRPr="00415A8C">
              <w:rPr>
                <w:rFonts w:ascii="Times New Roman" w:eastAsia="Times New Roman" w:hAnsi="Times New Roman" w:cs="Times New Roman"/>
                <w:sz w:val="18"/>
                <w:szCs w:val="18"/>
              </w:rPr>
              <w:br/>
              <w:t xml:space="preserve">        i ostala prava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13.333</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Goodwill</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Predujmovi za nabavu nematerijalne imovine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Nematerijalna imovina u pripremi</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Ostala nematerijalna imovina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009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50.054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112.514</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II. MATERIJALNA IMOVINA (AOP 011 do 019)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1.178.551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862.914</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Zemljište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Građevinski objekti</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289.371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252.430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Postrojenja i oprema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Alati, pogonski inventar i transportna imovina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884.820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606.124</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Biološka imovina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Predujmovi za materijalnu imovinu</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7. Materijalna imovina u pripremi</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8. Ostala materijalna imovina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4.360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4.360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9. Ulaganje u nekretnine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019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III. DUGOTRAJNA FINANCIJSKA IMOVINA (AOP 021 do 030)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Ulaganja u udjele (dionice) poduzetnika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Ulaganja u ostale vrijednosne papire poduzetnika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Dani zajmovi, depoziti i slično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4.Ulaganja u udjele (dionice) društava povezanih sudjelujućim</w:t>
            </w:r>
            <w:r w:rsidRPr="00415A8C">
              <w:rPr>
                <w:rFonts w:ascii="Times New Roman" w:eastAsia="Times New Roman" w:hAnsi="Times New Roman" w:cs="Times New Roman"/>
                <w:sz w:val="18"/>
                <w:szCs w:val="18"/>
              </w:rPr>
              <w:br/>
              <w:t xml:space="preserve">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Ulaganja u ostale vrijednosne papire društava povezanih</w:t>
            </w:r>
            <w:r w:rsidRPr="00415A8C">
              <w:rPr>
                <w:rFonts w:ascii="Times New Roman" w:eastAsia="Times New Roman" w:hAnsi="Times New Roman" w:cs="Times New Roman"/>
                <w:sz w:val="18"/>
                <w:szCs w:val="18"/>
              </w:rPr>
              <w:br/>
              <w:t xml:space="preserve">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Dani zajmovi, depoziti i slično društvima povezanim</w:t>
            </w:r>
            <w:r w:rsidRPr="00415A8C">
              <w:rPr>
                <w:rFonts w:ascii="Times New Roman" w:eastAsia="Times New Roman" w:hAnsi="Times New Roman" w:cs="Times New Roman"/>
                <w:sz w:val="18"/>
                <w:szCs w:val="18"/>
              </w:rPr>
              <w:br/>
              <w:t xml:space="preserve">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7. Ulaganja u vrijednosne papire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8. Dani zajmovi, depoziti i slično</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9. Ostala ulaganja koja se obračunavaju metodom udjela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029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10.  Ostala dugotrajna financijska imovina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IV. POTRAŽIVANJA (AOP 032 do 035)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Potraživanja od poduzetnika unutar grupe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Potraživanja od društava povezanih sudjelujućim interesom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Potraživanja od kupaca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Ostala potraživanja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V. ODGOĐENA POREZNA IMOVINA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sz w:val="20"/>
                <w:szCs w:val="20"/>
              </w:rPr>
              <w:t xml:space="preserve">C)  KRATKOTRAJNA IMOVINA </w:t>
            </w:r>
            <w:r w:rsidRPr="00415A8C">
              <w:rPr>
                <w:rFonts w:ascii="Times New Roman" w:eastAsia="Times New Roman" w:hAnsi="Times New Roman" w:cs="Times New Roman"/>
                <w:color w:val="333399"/>
                <w:sz w:val="18"/>
                <w:szCs w:val="18"/>
              </w:rPr>
              <w:t>(AOP 038+046+053+063)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6.876.404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7.699.777</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 ZALIHE (AOP 039 do 045)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Sirovine i materijal</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039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Proizvodnja u tijeku</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Gotovi proizvodi</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Trgovačka roba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Predujmovi za zalihe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Dugotrajna imovina namijenjena prodaji</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7. Biološka imovina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II. POTRAŽIVANJA (AOP 047 do 052)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3.544.946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3.603.043</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Potraživanja od poduzetnika unutar grupe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Potraživanja od društava povezanih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Potraživanja od kupaca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049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3.489.577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3.553.859</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Potraživanja od zaposlenika i članova poduzetnika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Potraživanja od države i drugih institucija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55.369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49.184</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Ostala potraživanja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III. KRATKOTRAJNA FINANCIJSKA IMOVINA (AOP 054 do 062)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25.835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42.551</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Ulaganja u udjele (dionice) poduzetnika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Ulaganja u ostale vrijednosne papire poduzetnika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Dani zajmovi, depoziti i slično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Ulaganja u udjele (dionice) društava povezanih</w:t>
            </w:r>
            <w:r w:rsidRPr="00415A8C">
              <w:rPr>
                <w:rFonts w:ascii="Times New Roman" w:eastAsia="Times New Roman" w:hAnsi="Times New Roman" w:cs="Times New Roman"/>
                <w:sz w:val="18"/>
                <w:szCs w:val="18"/>
              </w:rPr>
              <w:br/>
              <w:t xml:space="preserve">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Ulaganja u ostale vrijednosne papire društava povezanih</w:t>
            </w:r>
            <w:r w:rsidRPr="00415A8C">
              <w:rPr>
                <w:rFonts w:ascii="Times New Roman" w:eastAsia="Times New Roman" w:hAnsi="Times New Roman" w:cs="Times New Roman"/>
                <w:sz w:val="18"/>
                <w:szCs w:val="18"/>
              </w:rPr>
              <w:br/>
              <w:t xml:space="preserve">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Dani zajmovi, depoziti i slično društvima povezanim</w:t>
            </w:r>
            <w:r w:rsidRPr="00415A8C">
              <w:rPr>
                <w:rFonts w:ascii="Times New Roman" w:eastAsia="Times New Roman" w:hAnsi="Times New Roman" w:cs="Times New Roman"/>
                <w:sz w:val="18"/>
                <w:szCs w:val="18"/>
              </w:rPr>
              <w:br/>
              <w:t xml:space="preserve">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059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7. Ulaganja u vrijednosne papire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8. Dani zajmovi, depoziti i slično</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25.835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42.551</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9. Ostala financijska imovina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IV. NOVAC U BANCI I BLAGAJNI</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3.305.623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4.054.183</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b/>
                <w:bCs/>
                <w:color w:val="333399"/>
                <w:sz w:val="18"/>
                <w:szCs w:val="18"/>
              </w:rPr>
              <w:t>D)  PLAĆENI TROŠKOVI BUDUĆEG RAZDOBLJA I OBRAČUNATI</w:t>
            </w:r>
            <w:r w:rsidRPr="00415A8C">
              <w:rPr>
                <w:rFonts w:ascii="Times New Roman" w:eastAsia="Times New Roman" w:hAnsi="Times New Roman" w:cs="Times New Roman"/>
                <w:b/>
                <w:bCs/>
                <w:color w:val="333399"/>
                <w:sz w:val="18"/>
                <w:szCs w:val="18"/>
              </w:rPr>
              <w:br/>
              <w:t xml:space="preserve">      PRIHODI</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sz w:val="20"/>
                <w:szCs w:val="20"/>
              </w:rPr>
              <w:t xml:space="preserve">E)  UKUPNO AKTIVA </w:t>
            </w:r>
            <w:r w:rsidRPr="00415A8C">
              <w:rPr>
                <w:rFonts w:ascii="Times New Roman" w:eastAsia="Times New Roman" w:hAnsi="Times New Roman" w:cs="Times New Roman"/>
                <w:color w:val="333399"/>
                <w:sz w:val="18"/>
                <w:szCs w:val="18"/>
              </w:rPr>
              <w:t>(AOP 001+002+037+064)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8.105.009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8.688.538</w:t>
            </w:r>
          </w:p>
        </w:tc>
      </w:tr>
      <w:tr w:rsidR="00415A8C" w:rsidRPr="00415A8C" w:rsidTr="00A51A51">
        <w:trPr>
          <w:trHeight w:val="282"/>
        </w:trPr>
        <w:tc>
          <w:tcPr>
            <w:tcW w:w="0" w:type="auto"/>
            <w:gridSpan w:val="6"/>
            <w:tcBorders>
              <w:top w:val="single" w:sz="4" w:space="0" w:color="C0C0C0"/>
              <w:left w:val="single" w:sz="4" w:space="0" w:color="auto"/>
              <w:bottom w:val="single" w:sz="4" w:space="0" w:color="auto"/>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b/>
                <w:bCs/>
                <w:color w:val="333399"/>
                <w:sz w:val="18"/>
                <w:szCs w:val="18"/>
              </w:rPr>
              <w:t>F)  IZVANBILANČNI ZAPISI</w:t>
            </w:r>
          </w:p>
        </w:tc>
        <w:tc>
          <w:tcPr>
            <w:tcW w:w="0" w:type="auto"/>
            <w:tcBorders>
              <w:top w:val="nil"/>
              <w:left w:val="nil"/>
              <w:bottom w:val="single" w:sz="4" w:space="0" w:color="auto"/>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066</w:t>
            </w:r>
          </w:p>
        </w:tc>
        <w:tc>
          <w:tcPr>
            <w:tcW w:w="0" w:type="auto"/>
            <w:tcBorders>
              <w:top w:val="nil"/>
              <w:left w:val="nil"/>
              <w:bottom w:val="single" w:sz="4" w:space="0" w:color="auto"/>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10"/>
            <w:tcBorders>
              <w:top w:val="single" w:sz="4" w:space="0" w:color="auto"/>
              <w:left w:val="single" w:sz="4" w:space="0" w:color="auto"/>
              <w:bottom w:val="single" w:sz="4" w:space="0" w:color="C0C0C0"/>
              <w:right w:val="single" w:sz="4" w:space="0" w:color="auto"/>
            </w:tcBorders>
            <w:shd w:val="clear" w:color="000000" w:fill="C0C0C0"/>
            <w:vAlign w:val="center"/>
            <w:hideMark/>
          </w:tcPr>
          <w:p w:rsidR="00415A8C" w:rsidRPr="00415A8C" w:rsidRDefault="00415A8C" w:rsidP="00415A8C">
            <w:pPr>
              <w:spacing w:after="0" w:line="240" w:lineRule="auto"/>
              <w:rPr>
                <w:rFonts w:ascii="Times New Roman" w:eastAsia="Times New Roman" w:hAnsi="Times New Roman" w:cs="Times New Roman"/>
                <w:b/>
                <w:bCs/>
                <w:color w:val="000080"/>
                <w:sz w:val="18"/>
                <w:szCs w:val="18"/>
              </w:rPr>
            </w:pPr>
            <w:r w:rsidRPr="00415A8C">
              <w:rPr>
                <w:rFonts w:ascii="Times New Roman" w:eastAsia="Times New Roman" w:hAnsi="Times New Roman" w:cs="Times New Roman"/>
                <w:b/>
                <w:bCs/>
                <w:color w:val="000080"/>
                <w:sz w:val="18"/>
                <w:szCs w:val="18"/>
              </w:rPr>
              <w:t>PASIVA</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sz w:val="20"/>
                <w:szCs w:val="20"/>
              </w:rPr>
              <w:t xml:space="preserve">A)  KAPITAL I REZERVE </w:t>
            </w:r>
            <w:r w:rsidRPr="00415A8C">
              <w:rPr>
                <w:rFonts w:ascii="Times New Roman" w:eastAsia="Times New Roman" w:hAnsi="Times New Roman" w:cs="Times New Roman"/>
                <w:color w:val="333399"/>
                <w:sz w:val="18"/>
                <w:szCs w:val="18"/>
              </w:rPr>
              <w:t>(AOP 068 do 070+076+077+081+084+087)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7.234.709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7.986.474</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 TEMELJNI (UPISANI) KAPITAL</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22.000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22.000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II. KAPITALNE REZERVE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069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III. REZERVE IZ DOBITI (AOP 071+072-073+074+075)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595.089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595.089</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Zakonske rezerve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Rezerve za vlastite dionice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Vlastite dionice i udjeli (odbitna stavka)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Statutarne rezerve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Ostale rezerve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595.089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595.089</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IV. REVALORIZACIJSKE REZERVE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V. REZERVE FER VRIJEDNOSTI (AOP 078 do 080)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Fer vrijednost financijske imovine raspoložive za prodaju</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Učinkoviti dio zaštite novčanih tokova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079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Učinkoviti dio zaštite neto ulaganja u inozemstvu</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VI. ZADRŽANA DOBIT ILI PRENESENI GUBITAK (AOP 082-083)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4.984.594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5.617.621</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Zadržana dobit</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4.984.594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5.617.621</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Preneseni gubitak</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VII. DOBIT ILI GUBITAK POSLOVNE GODINE (AOP 085-086)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1.633.026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1.751.764</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Dobit poslovne godine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1.633.026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1.751.764</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Gubitak poslovne godine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VIII. MANJINSKI (NEKONTROLIRAJUĆI) INTERES</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sz w:val="20"/>
                <w:szCs w:val="20"/>
              </w:rPr>
              <w:t xml:space="preserve">B)  REZERVIRANJA </w:t>
            </w:r>
            <w:r w:rsidRPr="00415A8C">
              <w:rPr>
                <w:rFonts w:ascii="Times New Roman" w:eastAsia="Times New Roman" w:hAnsi="Times New Roman" w:cs="Times New Roman"/>
                <w:color w:val="333399"/>
                <w:sz w:val="18"/>
                <w:szCs w:val="18"/>
              </w:rPr>
              <w:t>(AOP 089 do 094)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Rezerviranja za mirovine, otpremnine i slične obveze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089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Rezerviranja za porezne obveze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Rezerviranja za započete sudske sporove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Rezerviranja za troškove obnavljanja prirodnih bogatstava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Rezerviranja za troškove u jamstvenim rokovima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Druga rezerviranja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sz w:val="20"/>
                <w:szCs w:val="20"/>
              </w:rPr>
              <w:t xml:space="preserve">C)  DUGOROČNE OBVEZE </w:t>
            </w:r>
            <w:r w:rsidRPr="00415A8C">
              <w:rPr>
                <w:rFonts w:ascii="Times New Roman" w:eastAsia="Times New Roman" w:hAnsi="Times New Roman" w:cs="Times New Roman"/>
                <w:color w:val="333399"/>
                <w:sz w:val="18"/>
                <w:szCs w:val="18"/>
              </w:rPr>
              <w:t>(AOP 096 do 106)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84.816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Obveze prema poduzetnicima unutar grupe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Obveze za zajmove, depozite i slično poduzetnika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Obveze prema društvima povezanim sudjelujućim interesom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Obveze za zajmove, depozite i slično društava povezanih</w:t>
            </w:r>
            <w:r w:rsidRPr="00415A8C">
              <w:rPr>
                <w:rFonts w:ascii="Times New Roman" w:eastAsia="Times New Roman" w:hAnsi="Times New Roman" w:cs="Times New Roman"/>
                <w:sz w:val="18"/>
                <w:szCs w:val="18"/>
              </w:rPr>
              <w:br/>
              <w:t xml:space="preserve">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099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Obveze za zajmove, depozite i slično</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Obveze prema bankama i drugim financijskim institucijama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84.816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7. Obveze za predujmove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8. Obveze prema dobavljačima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9. Obveze po vrijednosnim papirima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10. Ostale dugoročne obveze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11. Odgođena porezna obveza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sz w:val="20"/>
                <w:szCs w:val="20"/>
              </w:rPr>
              <w:t xml:space="preserve">D)  KRATKOROČNE OBVEZE </w:t>
            </w:r>
            <w:r w:rsidRPr="00415A8C">
              <w:rPr>
                <w:rFonts w:ascii="Times New Roman" w:eastAsia="Times New Roman" w:hAnsi="Times New Roman" w:cs="Times New Roman"/>
                <w:color w:val="333399"/>
                <w:sz w:val="18"/>
                <w:szCs w:val="18"/>
              </w:rPr>
              <w:t>(AOP 108 do 121)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785.484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702.064</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 Obveze prema poduzetnicima unutar grupe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2. Obveze za zajmove, depozite i slično poduzetnika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109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3. Obveze prema društvima povezanim sudjelujućim interesom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4. Obveze za zajmove, depozite i slično društava povezanih</w:t>
            </w:r>
            <w:r w:rsidRPr="00415A8C">
              <w:rPr>
                <w:rFonts w:ascii="Times New Roman" w:eastAsia="Times New Roman" w:hAnsi="Times New Roman" w:cs="Times New Roman"/>
                <w:sz w:val="18"/>
                <w:szCs w:val="18"/>
              </w:rPr>
              <w:br/>
              <w:t xml:space="preserve">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5. Obveze za zajmove, depozite i slično</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6. Obveze prema bankama i drugim financijskim institucijama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7. Obveze za predujmove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114</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8. Obveze prema dobavljačima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189.157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142.319</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9. Obveze po vrijednosnim papirima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116</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10. Obveze prema zaposlenicima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117</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253.350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227.033</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11. Obveze  za poreze, doprinose i sličana davanja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118</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320.422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312.220</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12. Obveze s osnove udjela u rezultatu</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119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13. Obveze po osnovi dugotrajne imovine namijenjene prodaji</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120</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xml:space="preserve">   14. Ostale kratkoročne obveze</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121</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22.555</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20.492</w:t>
            </w:r>
          </w:p>
        </w:tc>
      </w:tr>
      <w:tr w:rsidR="00415A8C" w:rsidRPr="00415A8C"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b/>
                <w:bCs/>
                <w:color w:val="333399"/>
                <w:sz w:val="18"/>
                <w:szCs w:val="18"/>
              </w:rPr>
              <w:t>E) ODGOĐENO PLAĆANJE TROŠKOVA I PRIHOD BUDUĆEGA</w:t>
            </w:r>
            <w:r w:rsidRPr="00415A8C">
              <w:rPr>
                <w:rFonts w:ascii="Times New Roman" w:eastAsia="Times New Roman" w:hAnsi="Times New Roman" w:cs="Times New Roman"/>
                <w:b/>
                <w:bCs/>
                <w:color w:val="333399"/>
                <w:sz w:val="18"/>
                <w:szCs w:val="18"/>
              </w:rPr>
              <w:br/>
              <w:t xml:space="preserve">     RAZDOBLJA</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122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sz w:val="20"/>
                <w:szCs w:val="20"/>
              </w:rPr>
              <w:t xml:space="preserve">F) UKUPNO – PASIVA </w:t>
            </w:r>
            <w:r w:rsidRPr="00415A8C">
              <w:rPr>
                <w:rFonts w:ascii="Times New Roman" w:eastAsia="Times New Roman" w:hAnsi="Times New Roman" w:cs="Times New Roman"/>
                <w:color w:val="333399"/>
                <w:sz w:val="18"/>
                <w:szCs w:val="18"/>
              </w:rPr>
              <w:t>(AOP 067+088+095+107+122)</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123</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8.105.009</w:t>
            </w:r>
          </w:p>
        </w:tc>
        <w:tc>
          <w:tcPr>
            <w:tcW w:w="0" w:type="auto"/>
            <w:tcBorders>
              <w:top w:val="nil"/>
              <w:left w:val="nil"/>
              <w:bottom w:val="single" w:sz="4" w:space="0" w:color="C0C0C0"/>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color w:val="0000FF"/>
                <w:sz w:val="18"/>
                <w:szCs w:val="18"/>
              </w:rPr>
            </w:pPr>
            <w:r w:rsidRPr="00415A8C">
              <w:rPr>
                <w:rFonts w:ascii="Times New Roman" w:eastAsia="Times New Roman" w:hAnsi="Times New Roman" w:cs="Times New Roman"/>
                <w:color w:val="0000FF"/>
                <w:sz w:val="18"/>
                <w:szCs w:val="18"/>
              </w:rPr>
              <w:t>8.688.538</w:t>
            </w:r>
          </w:p>
        </w:tc>
      </w:tr>
      <w:tr w:rsidR="00415A8C" w:rsidRPr="00415A8C" w:rsidTr="00A51A51">
        <w:trPr>
          <w:trHeight w:val="282"/>
        </w:trPr>
        <w:tc>
          <w:tcPr>
            <w:tcW w:w="0" w:type="auto"/>
            <w:gridSpan w:val="6"/>
            <w:tcBorders>
              <w:top w:val="single" w:sz="4" w:space="0" w:color="C0C0C0"/>
              <w:left w:val="single" w:sz="4" w:space="0" w:color="auto"/>
              <w:bottom w:val="single" w:sz="4" w:space="0" w:color="auto"/>
              <w:right w:val="single" w:sz="4" w:space="0" w:color="auto"/>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b/>
                <w:bCs/>
                <w:color w:val="333399"/>
                <w:sz w:val="18"/>
                <w:szCs w:val="18"/>
              </w:rPr>
            </w:pPr>
            <w:r w:rsidRPr="00415A8C">
              <w:rPr>
                <w:rFonts w:ascii="Times New Roman" w:eastAsia="Times New Roman" w:hAnsi="Times New Roman" w:cs="Times New Roman"/>
                <w:b/>
                <w:bCs/>
                <w:color w:val="333399"/>
                <w:sz w:val="18"/>
                <w:szCs w:val="18"/>
              </w:rPr>
              <w:t>G)  IZVANBILANČNI ZAPISI</w:t>
            </w:r>
          </w:p>
        </w:tc>
        <w:tc>
          <w:tcPr>
            <w:tcW w:w="0" w:type="auto"/>
            <w:tcBorders>
              <w:top w:val="nil"/>
              <w:left w:val="nil"/>
              <w:bottom w:val="single" w:sz="4" w:space="0" w:color="auto"/>
              <w:right w:val="single" w:sz="4" w:space="0" w:color="auto"/>
            </w:tcBorders>
            <w:shd w:val="clear" w:color="auto" w:fill="auto"/>
            <w:noWrap/>
            <w:vAlign w:val="center"/>
            <w:hideMark/>
          </w:tcPr>
          <w:p w:rsidR="00415A8C" w:rsidRPr="00415A8C" w:rsidRDefault="00415A8C" w:rsidP="00415A8C">
            <w:pPr>
              <w:spacing w:after="0" w:line="240" w:lineRule="auto"/>
              <w:jc w:val="center"/>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124</w:t>
            </w:r>
          </w:p>
        </w:tc>
        <w:tc>
          <w:tcPr>
            <w:tcW w:w="0" w:type="auto"/>
            <w:tcBorders>
              <w:top w:val="nil"/>
              <w:left w:val="nil"/>
              <w:bottom w:val="single" w:sz="4" w:space="0" w:color="auto"/>
              <w:right w:val="single" w:sz="4" w:space="0" w:color="auto"/>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b/>
                <w:bCs/>
                <w:sz w:val="18"/>
                <w:szCs w:val="18"/>
              </w:rPr>
            </w:pPr>
            <w:r w:rsidRPr="00415A8C">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415A8C" w:rsidRPr="00415A8C" w:rsidRDefault="00415A8C" w:rsidP="00415A8C">
            <w:pPr>
              <w:spacing w:after="0" w:line="240" w:lineRule="auto"/>
              <w:jc w:val="right"/>
              <w:rPr>
                <w:rFonts w:ascii="Times New Roman" w:eastAsia="Times New Roman" w:hAnsi="Times New Roman" w:cs="Times New Roman"/>
                <w:sz w:val="18"/>
                <w:szCs w:val="18"/>
              </w:rPr>
            </w:pPr>
            <w:r w:rsidRPr="00415A8C">
              <w:rPr>
                <w:rFonts w:ascii="Times New Roman" w:eastAsia="Times New Roman" w:hAnsi="Times New Roman" w:cs="Times New Roman"/>
                <w:sz w:val="18"/>
                <w:szCs w:val="18"/>
              </w:rPr>
              <w:t> </w:t>
            </w:r>
          </w:p>
        </w:tc>
      </w:tr>
      <w:tr w:rsidR="00415A8C" w:rsidRPr="00415A8C" w:rsidTr="00A51A51">
        <w:trPr>
          <w:trHeight w:val="102"/>
        </w:trPr>
        <w:tc>
          <w:tcPr>
            <w:tcW w:w="0" w:type="auto"/>
            <w:tcBorders>
              <w:top w:val="nil"/>
              <w:left w:val="nil"/>
              <w:bottom w:val="nil"/>
              <w:right w:val="nil"/>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center"/>
            <w:hideMark/>
          </w:tcPr>
          <w:p w:rsidR="00415A8C" w:rsidRPr="00415A8C" w:rsidRDefault="00415A8C" w:rsidP="00415A8C">
            <w:pPr>
              <w:spacing w:after="0" w:line="240" w:lineRule="auto"/>
              <w:rPr>
                <w:rFonts w:ascii="Times New Roman" w:eastAsia="Times New Roman" w:hAnsi="Times New Roman" w:cs="Times New Roman"/>
                <w:sz w:val="18"/>
                <w:szCs w:val="18"/>
              </w:rPr>
            </w:pPr>
          </w:p>
        </w:tc>
      </w:tr>
    </w:tbl>
    <w:p w:rsidR="00C34A58" w:rsidRPr="002D6DFC" w:rsidRDefault="00C34A58" w:rsidP="005B4FAF">
      <w:pPr>
        <w:spacing w:line="240" w:lineRule="auto"/>
        <w:jc w:val="both"/>
        <w:rPr>
          <w:rFonts w:ascii="Times New Roman" w:hAnsi="Times New Roman" w:cs="Times New Roman"/>
        </w:rPr>
      </w:pPr>
    </w:p>
    <w:p w:rsidR="00C34A58" w:rsidRPr="002D6DFC" w:rsidRDefault="00C34A58" w:rsidP="00541621">
      <w:pPr>
        <w:spacing w:line="240" w:lineRule="auto"/>
        <w:jc w:val="both"/>
        <w:rPr>
          <w:rFonts w:ascii="Times New Roman" w:hAnsi="Times New Roman" w:cs="Times New Roman"/>
        </w:rPr>
      </w:pPr>
    </w:p>
    <w:p w:rsidR="00C34A58" w:rsidRPr="002D6DFC" w:rsidRDefault="00C34A58" w:rsidP="005B4FAF">
      <w:pPr>
        <w:spacing w:line="240" w:lineRule="auto"/>
        <w:jc w:val="both"/>
        <w:rPr>
          <w:rFonts w:ascii="Times New Roman" w:hAnsi="Times New Roman" w:cs="Times New Roman"/>
        </w:rPr>
      </w:pPr>
    </w:p>
    <w:p w:rsidR="00620C0D" w:rsidRPr="002D6DFC" w:rsidRDefault="00620C0D" w:rsidP="005B4FAF">
      <w:pPr>
        <w:spacing w:line="240" w:lineRule="auto"/>
        <w:jc w:val="both"/>
        <w:rPr>
          <w:rFonts w:ascii="Times New Roman" w:hAnsi="Times New Roman" w:cs="Times New Roman"/>
        </w:rPr>
      </w:pPr>
    </w:p>
    <w:p w:rsidR="00620C0D" w:rsidRPr="002D6DFC" w:rsidRDefault="00620C0D" w:rsidP="005B4FAF">
      <w:pPr>
        <w:spacing w:line="240" w:lineRule="auto"/>
        <w:jc w:val="both"/>
        <w:rPr>
          <w:rFonts w:ascii="Times New Roman" w:hAnsi="Times New Roman" w:cs="Times New Roman"/>
        </w:rPr>
      </w:pPr>
    </w:p>
    <w:tbl>
      <w:tblPr>
        <w:tblW w:w="1936" w:type="dxa"/>
        <w:tblInd w:w="108" w:type="dxa"/>
        <w:tblLook w:val="04A0" w:firstRow="1" w:lastRow="0" w:firstColumn="1" w:lastColumn="0" w:noHBand="0" w:noVBand="1"/>
      </w:tblPr>
      <w:tblGrid>
        <w:gridCol w:w="968"/>
        <w:gridCol w:w="968"/>
      </w:tblGrid>
      <w:tr w:rsidR="00C91168" w:rsidRPr="002D6DFC" w:rsidTr="00C91168">
        <w:trPr>
          <w:trHeight w:val="102"/>
        </w:trPr>
        <w:tc>
          <w:tcPr>
            <w:tcW w:w="968" w:type="dxa"/>
            <w:tcBorders>
              <w:top w:val="nil"/>
              <w:left w:val="nil"/>
              <w:bottom w:val="nil"/>
              <w:right w:val="nil"/>
            </w:tcBorders>
            <w:shd w:val="clear" w:color="auto" w:fill="auto"/>
            <w:vAlign w:val="center"/>
            <w:hideMark/>
          </w:tcPr>
          <w:p w:rsidR="00C91168" w:rsidRPr="002D6DFC" w:rsidRDefault="00C91168" w:rsidP="0021619F">
            <w:pPr>
              <w:spacing w:after="0" w:line="240" w:lineRule="auto"/>
              <w:rPr>
                <w:rFonts w:ascii="Times New Roman" w:eastAsia="Times New Roman" w:hAnsi="Times New Roman" w:cs="Times New Roman"/>
                <w:sz w:val="18"/>
                <w:szCs w:val="18"/>
              </w:rPr>
            </w:pPr>
          </w:p>
        </w:tc>
        <w:tc>
          <w:tcPr>
            <w:tcW w:w="968" w:type="dxa"/>
            <w:tcBorders>
              <w:top w:val="nil"/>
              <w:left w:val="nil"/>
              <w:bottom w:val="nil"/>
              <w:right w:val="nil"/>
            </w:tcBorders>
            <w:shd w:val="clear" w:color="auto" w:fill="auto"/>
            <w:vAlign w:val="center"/>
            <w:hideMark/>
          </w:tcPr>
          <w:p w:rsidR="00C91168" w:rsidRPr="002D6DFC" w:rsidRDefault="00C91168" w:rsidP="0021619F">
            <w:pPr>
              <w:spacing w:after="0" w:line="240" w:lineRule="auto"/>
              <w:rPr>
                <w:rFonts w:ascii="Times New Roman" w:eastAsia="Times New Roman" w:hAnsi="Times New Roman" w:cs="Times New Roman"/>
                <w:sz w:val="18"/>
                <w:szCs w:val="18"/>
              </w:rPr>
            </w:pPr>
          </w:p>
        </w:tc>
      </w:tr>
    </w:tbl>
    <w:p w:rsidR="0021619F" w:rsidRPr="002D6DFC" w:rsidRDefault="0021619F" w:rsidP="005B4FAF">
      <w:pPr>
        <w:spacing w:line="240" w:lineRule="auto"/>
        <w:jc w:val="both"/>
        <w:rPr>
          <w:rFonts w:ascii="Times New Roman" w:hAnsi="Times New Roman" w:cs="Times New Roman"/>
        </w:rPr>
      </w:pPr>
    </w:p>
    <w:p w:rsidR="0021619F" w:rsidRPr="002D6DFC" w:rsidRDefault="0021619F" w:rsidP="005B4FAF">
      <w:pPr>
        <w:spacing w:line="240" w:lineRule="auto"/>
        <w:jc w:val="both"/>
        <w:rPr>
          <w:rFonts w:ascii="Times New Roman" w:hAnsi="Times New Roman" w:cs="Times New Roman"/>
        </w:rPr>
      </w:pPr>
    </w:p>
    <w:tbl>
      <w:tblPr>
        <w:tblW w:w="262" w:type="dxa"/>
        <w:tblInd w:w="108" w:type="dxa"/>
        <w:tblLook w:val="04A0" w:firstRow="1" w:lastRow="0" w:firstColumn="1" w:lastColumn="0" w:noHBand="0" w:noVBand="1"/>
      </w:tblPr>
      <w:tblGrid>
        <w:gridCol w:w="262"/>
      </w:tblGrid>
      <w:tr w:rsidR="0021619F" w:rsidRPr="002D6DFC" w:rsidTr="00D2324F">
        <w:trPr>
          <w:trHeight w:val="277"/>
        </w:trPr>
        <w:tc>
          <w:tcPr>
            <w:tcW w:w="262" w:type="dxa"/>
            <w:tcBorders>
              <w:top w:val="nil"/>
              <w:left w:val="nil"/>
              <w:bottom w:val="nil"/>
              <w:right w:val="nil"/>
            </w:tcBorders>
            <w:shd w:val="clear" w:color="auto" w:fill="auto"/>
            <w:noWrap/>
            <w:vAlign w:val="center"/>
            <w:hideMark/>
          </w:tcPr>
          <w:p w:rsidR="0021619F" w:rsidRPr="002D6DFC" w:rsidRDefault="0021619F" w:rsidP="005B4FAF">
            <w:pPr>
              <w:spacing w:after="0" w:line="240" w:lineRule="auto"/>
              <w:jc w:val="both"/>
              <w:rPr>
                <w:rFonts w:ascii="Times New Roman" w:eastAsia="Times New Roman" w:hAnsi="Times New Roman" w:cs="Times New Roman"/>
                <w:sz w:val="18"/>
                <w:szCs w:val="18"/>
              </w:rPr>
            </w:pPr>
          </w:p>
        </w:tc>
      </w:tr>
      <w:tr w:rsidR="0021619F" w:rsidRPr="002D6DFC" w:rsidTr="00D2324F">
        <w:trPr>
          <w:trHeight w:val="277"/>
        </w:trPr>
        <w:tc>
          <w:tcPr>
            <w:tcW w:w="262" w:type="dxa"/>
            <w:tcBorders>
              <w:top w:val="nil"/>
              <w:left w:val="nil"/>
              <w:bottom w:val="nil"/>
              <w:right w:val="nil"/>
            </w:tcBorders>
            <w:shd w:val="clear" w:color="auto" w:fill="auto"/>
            <w:noWrap/>
            <w:vAlign w:val="center"/>
            <w:hideMark/>
          </w:tcPr>
          <w:p w:rsidR="0021619F" w:rsidRPr="002D6DFC" w:rsidRDefault="0021619F" w:rsidP="005B4FAF">
            <w:pPr>
              <w:spacing w:after="0" w:line="240" w:lineRule="auto"/>
              <w:jc w:val="both"/>
              <w:rPr>
                <w:rFonts w:ascii="Times New Roman" w:eastAsia="Times New Roman" w:hAnsi="Times New Roman" w:cs="Times New Roman"/>
                <w:sz w:val="18"/>
                <w:szCs w:val="18"/>
              </w:rPr>
            </w:pPr>
          </w:p>
        </w:tc>
      </w:tr>
    </w:tbl>
    <w:p w:rsidR="009F6CE0" w:rsidRPr="002D6DFC" w:rsidRDefault="009F6CE0" w:rsidP="005B4FAF">
      <w:pPr>
        <w:spacing w:line="240" w:lineRule="auto"/>
        <w:jc w:val="both"/>
        <w:rPr>
          <w:rFonts w:ascii="Times New Roman" w:hAnsi="Times New Roman" w:cs="Times New Roman"/>
        </w:rPr>
      </w:pPr>
    </w:p>
    <w:p w:rsidR="00C34A58" w:rsidRPr="002D6DFC" w:rsidRDefault="00C34A58" w:rsidP="005B4FAF">
      <w:pPr>
        <w:spacing w:line="240" w:lineRule="auto"/>
        <w:jc w:val="both"/>
        <w:rPr>
          <w:rFonts w:ascii="Times New Roman" w:hAnsi="Times New Roman" w:cs="Times New Roman"/>
        </w:rPr>
      </w:pPr>
    </w:p>
    <w:tbl>
      <w:tblPr>
        <w:tblW w:w="1548" w:type="dxa"/>
        <w:tblInd w:w="108" w:type="dxa"/>
        <w:tblLook w:val="04A0" w:firstRow="1" w:lastRow="0" w:firstColumn="1" w:lastColumn="0" w:noHBand="0" w:noVBand="1"/>
      </w:tblPr>
      <w:tblGrid>
        <w:gridCol w:w="1556"/>
      </w:tblGrid>
      <w:tr w:rsidR="00D2324F" w:rsidRPr="002D6DFC" w:rsidTr="00D2324F">
        <w:trPr>
          <w:trHeight w:val="102"/>
        </w:trPr>
        <w:tc>
          <w:tcPr>
            <w:tcW w:w="1548" w:type="dxa"/>
            <w:tcBorders>
              <w:top w:val="nil"/>
              <w:left w:val="nil"/>
              <w:bottom w:val="nil"/>
              <w:right w:val="nil"/>
            </w:tcBorders>
            <w:shd w:val="clear" w:color="auto" w:fill="auto"/>
            <w:vAlign w:val="center"/>
            <w:hideMark/>
          </w:tcPr>
          <w:tbl>
            <w:tblPr>
              <w:tblW w:w="1335" w:type="dxa"/>
              <w:tblInd w:w="5" w:type="dxa"/>
              <w:tblLook w:val="04A0" w:firstRow="1" w:lastRow="0" w:firstColumn="1" w:lastColumn="0" w:noHBand="0" w:noVBand="1"/>
            </w:tblPr>
            <w:tblGrid>
              <w:gridCol w:w="1335"/>
            </w:tblGrid>
            <w:tr w:rsidR="00C91168" w:rsidRPr="002D6DFC" w:rsidTr="00C91168">
              <w:trPr>
                <w:trHeight w:val="102"/>
              </w:trPr>
              <w:tc>
                <w:tcPr>
                  <w:tcW w:w="1335" w:type="dxa"/>
                  <w:tcBorders>
                    <w:top w:val="nil"/>
                    <w:left w:val="nil"/>
                    <w:bottom w:val="nil"/>
                    <w:right w:val="nil"/>
                  </w:tcBorders>
                  <w:shd w:val="clear" w:color="auto" w:fill="auto"/>
                  <w:vAlign w:val="center"/>
                  <w:hideMark/>
                </w:tcPr>
                <w:p w:rsidR="00C91168" w:rsidRPr="002D6DFC" w:rsidRDefault="00C91168" w:rsidP="00D2324F">
                  <w:pPr>
                    <w:spacing w:after="0" w:line="240" w:lineRule="auto"/>
                    <w:jc w:val="center"/>
                    <w:rPr>
                      <w:rFonts w:ascii="Times New Roman" w:eastAsia="Times New Roman" w:hAnsi="Times New Roman" w:cs="Times New Roman"/>
                      <w:b/>
                      <w:bCs/>
                      <w:sz w:val="18"/>
                      <w:szCs w:val="18"/>
                    </w:rPr>
                  </w:pPr>
                </w:p>
              </w:tc>
            </w:tr>
            <w:tr w:rsidR="00C91168" w:rsidRPr="002D6DFC" w:rsidTr="00C91168">
              <w:trPr>
                <w:trHeight w:val="102"/>
              </w:trPr>
              <w:tc>
                <w:tcPr>
                  <w:tcW w:w="1335" w:type="dxa"/>
                  <w:tcBorders>
                    <w:top w:val="nil"/>
                    <w:left w:val="nil"/>
                    <w:bottom w:val="nil"/>
                    <w:right w:val="nil"/>
                  </w:tcBorders>
                  <w:shd w:val="clear" w:color="auto" w:fill="auto"/>
                  <w:noWrap/>
                  <w:vAlign w:val="bottom"/>
                  <w:hideMark/>
                </w:tcPr>
                <w:p w:rsidR="00C91168" w:rsidRPr="002D6DFC" w:rsidRDefault="00C91168" w:rsidP="00D2324F">
                  <w:pPr>
                    <w:spacing w:after="0" w:line="240" w:lineRule="auto"/>
                    <w:rPr>
                      <w:rFonts w:ascii="Times New Roman" w:eastAsia="Times New Roman" w:hAnsi="Times New Roman" w:cs="Times New Roman"/>
                      <w:sz w:val="18"/>
                      <w:szCs w:val="18"/>
                    </w:rPr>
                  </w:pPr>
                </w:p>
              </w:tc>
            </w:tr>
          </w:tbl>
          <w:p w:rsidR="00D2324F" w:rsidRPr="002D6DFC" w:rsidRDefault="00D2324F" w:rsidP="005B4FAF">
            <w:pPr>
              <w:spacing w:after="0" w:line="240" w:lineRule="auto"/>
              <w:jc w:val="both"/>
              <w:rPr>
                <w:rFonts w:ascii="Times New Roman" w:eastAsia="Times New Roman" w:hAnsi="Times New Roman" w:cs="Times New Roman"/>
                <w:b/>
                <w:bCs/>
                <w:sz w:val="18"/>
                <w:szCs w:val="18"/>
              </w:rPr>
            </w:pPr>
          </w:p>
        </w:tc>
      </w:tr>
      <w:tr w:rsidR="00D2324F" w:rsidRPr="002D6DFC" w:rsidTr="00D2324F">
        <w:trPr>
          <w:trHeight w:val="102"/>
        </w:trPr>
        <w:tc>
          <w:tcPr>
            <w:tcW w:w="1548" w:type="dxa"/>
            <w:tcBorders>
              <w:top w:val="nil"/>
              <w:left w:val="nil"/>
              <w:bottom w:val="nil"/>
              <w:right w:val="nil"/>
            </w:tcBorders>
            <w:shd w:val="clear" w:color="auto" w:fill="auto"/>
            <w:noWrap/>
            <w:vAlign w:val="bottom"/>
            <w:hideMark/>
          </w:tcPr>
          <w:p w:rsidR="00D2324F" w:rsidRPr="002D6DFC" w:rsidRDefault="00D2324F" w:rsidP="005B4FAF">
            <w:pPr>
              <w:spacing w:after="0" w:line="240" w:lineRule="auto"/>
              <w:jc w:val="both"/>
              <w:rPr>
                <w:rFonts w:ascii="Times New Roman" w:eastAsia="Times New Roman" w:hAnsi="Times New Roman" w:cs="Times New Roman"/>
                <w:sz w:val="18"/>
                <w:szCs w:val="18"/>
              </w:rPr>
            </w:pPr>
          </w:p>
        </w:tc>
      </w:tr>
    </w:tbl>
    <w:p w:rsidR="005B4FAF" w:rsidRPr="002D6DFC" w:rsidRDefault="005B4FAF" w:rsidP="005B4FAF">
      <w:pPr>
        <w:spacing w:line="240" w:lineRule="auto"/>
        <w:jc w:val="both"/>
        <w:rPr>
          <w:rFonts w:ascii="Times New Roman" w:hAnsi="Times New Roman" w:cs="Times New Roman"/>
        </w:rPr>
      </w:pPr>
    </w:p>
    <w:p w:rsidR="008C56EF" w:rsidRPr="002D6DFC" w:rsidRDefault="008C56EF" w:rsidP="005B4FAF">
      <w:pPr>
        <w:jc w:val="both"/>
        <w:rPr>
          <w:rFonts w:ascii="Times New Roman" w:hAnsi="Times New Roman" w:cs="Times New Roman"/>
        </w:rPr>
      </w:pPr>
    </w:p>
    <w:p w:rsidR="008C56EF" w:rsidRPr="002D6DFC" w:rsidRDefault="008C56EF"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p w:rsidR="00601135" w:rsidRDefault="00601135" w:rsidP="005B4FAF">
      <w:pPr>
        <w:jc w:val="both"/>
        <w:rPr>
          <w:rFonts w:ascii="Times New Roman" w:hAnsi="Times New Roman" w:cs="Times New Roman"/>
        </w:rPr>
      </w:pPr>
    </w:p>
    <w:p w:rsidR="002D6DFC" w:rsidRPr="002D6DFC" w:rsidRDefault="002D6DFC" w:rsidP="005B4FAF">
      <w:pPr>
        <w:jc w:val="both"/>
        <w:rPr>
          <w:rFonts w:ascii="Times New Roman" w:hAnsi="Times New Roman" w:cs="Times New Roman"/>
        </w:rPr>
      </w:pPr>
    </w:p>
    <w:p w:rsidR="00601135" w:rsidRPr="002D6DFC" w:rsidRDefault="00601135" w:rsidP="005B4FAF">
      <w:pPr>
        <w:jc w:val="both"/>
        <w:rPr>
          <w:rFonts w:ascii="Times New Roman" w:hAnsi="Times New Roman" w:cs="Times New Roman"/>
        </w:rPr>
      </w:pPr>
    </w:p>
    <w:tbl>
      <w:tblPr>
        <w:tblW w:w="0" w:type="auto"/>
        <w:tblInd w:w="108" w:type="dxa"/>
        <w:tblLook w:val="04A0" w:firstRow="1" w:lastRow="0" w:firstColumn="1" w:lastColumn="0" w:noHBand="0" w:noVBand="1"/>
      </w:tblPr>
      <w:tblGrid>
        <w:gridCol w:w="1241"/>
        <w:gridCol w:w="1113"/>
        <w:gridCol w:w="880"/>
        <w:gridCol w:w="960"/>
        <w:gridCol w:w="751"/>
        <w:gridCol w:w="1008"/>
        <w:gridCol w:w="644"/>
        <w:gridCol w:w="675"/>
        <w:gridCol w:w="1298"/>
        <w:gridCol w:w="1158"/>
      </w:tblGrid>
      <w:tr w:rsidR="002D6DFC" w:rsidRPr="00601135" w:rsidTr="00A51A51">
        <w:trPr>
          <w:trHeight w:val="499"/>
        </w:trPr>
        <w:tc>
          <w:tcPr>
            <w:tcW w:w="0" w:type="auto"/>
            <w:tcBorders>
              <w:top w:val="nil"/>
              <w:left w:val="nil"/>
              <w:bottom w:val="nil"/>
              <w:right w:val="nil"/>
            </w:tcBorders>
            <w:shd w:val="clear" w:color="000000" w:fill="003366"/>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6"/>
                <w:szCs w:val="16"/>
              </w:rPr>
            </w:pPr>
            <w:r w:rsidRPr="00601135">
              <w:rPr>
                <w:rFonts w:ascii="Times New Roman" w:eastAsia="Times New Roman" w:hAnsi="Times New Roman" w:cs="Times New Roman"/>
                <w:b/>
                <w:bCs/>
                <w:color w:val="FFFFFF"/>
                <w:sz w:val="16"/>
                <w:szCs w:val="16"/>
              </w:rPr>
              <w:t>Navigacija</w:t>
            </w:r>
          </w:p>
        </w:tc>
        <w:tc>
          <w:tcPr>
            <w:tcW w:w="0" w:type="auto"/>
            <w:tcBorders>
              <w:top w:val="nil"/>
              <w:left w:val="single" w:sz="4" w:space="0" w:color="FFFFFF"/>
              <w:bottom w:val="nil"/>
              <w:right w:val="single" w:sz="4" w:space="0" w:color="FFFFFF"/>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29" w:anchor="Naslovna!A1" w:tooltip="Naslovna strana, unos općih podataka" w:history="1">
              <w:r w:rsidR="00601135" w:rsidRPr="002D6DFC">
                <w:rPr>
                  <w:rFonts w:ascii="Times New Roman" w:eastAsia="Times New Roman" w:hAnsi="Times New Roman" w:cs="Times New Roman"/>
                  <w:b/>
                  <w:bCs/>
                  <w:color w:val="FFFF00"/>
                  <w:sz w:val="16"/>
                </w:rPr>
                <w:t>Naslovna</w:t>
              </w:r>
            </w:hyperlink>
          </w:p>
        </w:tc>
        <w:tc>
          <w:tcPr>
            <w:tcW w:w="0" w:type="auto"/>
            <w:tcBorders>
              <w:top w:val="nil"/>
              <w:left w:val="nil"/>
              <w:bottom w:val="nil"/>
              <w:right w:val="single" w:sz="4" w:space="0" w:color="FFFFFF"/>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30" w:anchor="RefStr!A1" w:tooltip="Unos općih podataka na Referentnu stranicu" w:history="1">
              <w:r w:rsidR="00601135" w:rsidRPr="002D6DFC">
                <w:rPr>
                  <w:rFonts w:ascii="Times New Roman" w:eastAsia="Times New Roman" w:hAnsi="Times New Roman" w:cs="Times New Roman"/>
                  <w:b/>
                  <w:bCs/>
                  <w:color w:val="FFFF00"/>
                  <w:sz w:val="16"/>
                </w:rPr>
                <w:t>RefStr</w:t>
              </w:r>
            </w:hyperlink>
          </w:p>
        </w:tc>
        <w:tc>
          <w:tcPr>
            <w:tcW w:w="0" w:type="auto"/>
            <w:tcBorders>
              <w:top w:val="nil"/>
              <w:left w:val="nil"/>
              <w:bottom w:val="nil"/>
              <w:right w:val="single" w:sz="4" w:space="0" w:color="FFFFFF"/>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31" w:anchor="Bilanca!A1" w:tooltip="Unos podataka u Bilancu" w:history="1">
              <w:r w:rsidR="00601135" w:rsidRPr="002D6DFC">
                <w:rPr>
                  <w:rFonts w:ascii="Times New Roman" w:eastAsia="Times New Roman" w:hAnsi="Times New Roman" w:cs="Times New Roman"/>
                  <w:b/>
                  <w:bCs/>
                  <w:color w:val="FFFF00"/>
                  <w:sz w:val="16"/>
                </w:rPr>
                <w:t>Bilanca</w:t>
              </w:r>
            </w:hyperlink>
          </w:p>
        </w:tc>
        <w:tc>
          <w:tcPr>
            <w:tcW w:w="0" w:type="auto"/>
            <w:tcBorders>
              <w:top w:val="nil"/>
              <w:left w:val="nil"/>
              <w:bottom w:val="nil"/>
              <w:right w:val="single" w:sz="4" w:space="0" w:color="FFFFFF"/>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32" w:anchor="RANGE!A1" w:tooltip="Unos podataka u Račun dobiti i gubitka" w:history="1">
              <w:r w:rsidR="00601135" w:rsidRPr="002D6DFC">
                <w:rPr>
                  <w:rFonts w:ascii="Times New Roman" w:eastAsia="Times New Roman" w:hAnsi="Times New Roman" w:cs="Times New Roman"/>
                  <w:b/>
                  <w:bCs/>
                  <w:color w:val="FFFF00"/>
                  <w:sz w:val="16"/>
                </w:rPr>
                <w:t>RDG</w:t>
              </w:r>
            </w:hyperlink>
          </w:p>
        </w:tc>
        <w:tc>
          <w:tcPr>
            <w:tcW w:w="0" w:type="auto"/>
            <w:tcBorders>
              <w:top w:val="nil"/>
              <w:left w:val="nil"/>
              <w:bottom w:val="nil"/>
              <w:right w:val="single" w:sz="4" w:space="0" w:color="FFFFFF"/>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33" w:anchor="Dodatni!A1" w:tooltip="Unos podataka u Dodatne podatke" w:history="1">
              <w:r w:rsidR="00601135" w:rsidRPr="002D6DFC">
                <w:rPr>
                  <w:rFonts w:ascii="Times New Roman" w:eastAsia="Times New Roman" w:hAnsi="Times New Roman" w:cs="Times New Roman"/>
                  <w:b/>
                  <w:bCs/>
                  <w:color w:val="FFFF00"/>
                  <w:sz w:val="16"/>
                </w:rPr>
                <w:t>Dodatni</w:t>
              </w:r>
            </w:hyperlink>
          </w:p>
        </w:tc>
        <w:tc>
          <w:tcPr>
            <w:tcW w:w="0" w:type="auto"/>
            <w:tcBorders>
              <w:top w:val="nil"/>
              <w:left w:val="nil"/>
              <w:bottom w:val="nil"/>
              <w:right w:val="single" w:sz="4" w:space="0" w:color="FFFFFF"/>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34" w:anchor="NT_I!A1" w:tooltip="Unos podataka u Novčani tijek po indirektnoj metodi" w:history="1">
              <w:r w:rsidR="00601135" w:rsidRPr="002D6DFC">
                <w:rPr>
                  <w:rFonts w:ascii="Times New Roman" w:eastAsia="Times New Roman" w:hAnsi="Times New Roman" w:cs="Times New Roman"/>
                  <w:b/>
                  <w:bCs/>
                  <w:color w:val="FFFF00"/>
                  <w:sz w:val="16"/>
                </w:rPr>
                <w:t>NT_I</w:t>
              </w:r>
            </w:hyperlink>
          </w:p>
        </w:tc>
        <w:tc>
          <w:tcPr>
            <w:tcW w:w="0" w:type="auto"/>
            <w:tcBorders>
              <w:top w:val="nil"/>
              <w:left w:val="nil"/>
              <w:bottom w:val="nil"/>
              <w:right w:val="single" w:sz="4" w:space="0" w:color="FFFFFF"/>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35" w:anchor="NT_D!A1" w:tooltip="Unos podataka u Novčani tijek po direktnoj metodi" w:history="1">
              <w:r w:rsidR="00601135" w:rsidRPr="002D6DFC">
                <w:rPr>
                  <w:rFonts w:ascii="Times New Roman" w:eastAsia="Times New Roman" w:hAnsi="Times New Roman" w:cs="Times New Roman"/>
                  <w:b/>
                  <w:bCs/>
                  <w:color w:val="FFFF00"/>
                  <w:sz w:val="16"/>
                </w:rPr>
                <w:t>NT_D</w:t>
              </w:r>
            </w:hyperlink>
          </w:p>
        </w:tc>
        <w:tc>
          <w:tcPr>
            <w:tcW w:w="0" w:type="auto"/>
            <w:tcBorders>
              <w:top w:val="nil"/>
              <w:left w:val="nil"/>
              <w:bottom w:val="nil"/>
              <w:right w:val="single" w:sz="4" w:space="0" w:color="FFFFFF"/>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36" w:anchor="PK!A1" w:tooltip="Unos podataka u obrazac Promjene kapitala" w:history="1">
              <w:r w:rsidR="00601135" w:rsidRPr="002D6DFC">
                <w:rPr>
                  <w:rFonts w:ascii="Times New Roman" w:eastAsia="Times New Roman" w:hAnsi="Times New Roman" w:cs="Times New Roman"/>
                  <w:b/>
                  <w:bCs/>
                  <w:color w:val="FFFF00"/>
                  <w:sz w:val="16"/>
                </w:rPr>
                <w:t>PK</w:t>
              </w:r>
            </w:hyperlink>
          </w:p>
        </w:tc>
        <w:tc>
          <w:tcPr>
            <w:tcW w:w="0" w:type="auto"/>
            <w:tcBorders>
              <w:top w:val="nil"/>
              <w:left w:val="nil"/>
              <w:bottom w:val="nil"/>
              <w:right w:val="nil"/>
            </w:tcBorders>
            <w:shd w:val="clear" w:color="000000" w:fill="003366"/>
            <w:noWrap/>
            <w:vAlign w:val="center"/>
            <w:hideMark/>
          </w:tcPr>
          <w:p w:rsidR="00601135" w:rsidRPr="00601135" w:rsidRDefault="00A4454C" w:rsidP="00601135">
            <w:pPr>
              <w:spacing w:after="0" w:line="240" w:lineRule="auto"/>
              <w:jc w:val="center"/>
              <w:rPr>
                <w:rFonts w:ascii="Times New Roman" w:eastAsia="Times New Roman" w:hAnsi="Times New Roman" w:cs="Times New Roman"/>
                <w:b/>
                <w:bCs/>
                <w:color w:val="FFFF00"/>
                <w:sz w:val="16"/>
                <w:szCs w:val="16"/>
              </w:rPr>
            </w:pPr>
            <w:hyperlink r:id="rId37" w:anchor="Kont!A1" w:tooltip="Provjera pogrešaka i upozorenja na radnom listu Kontrole" w:history="1">
              <w:r w:rsidR="00601135" w:rsidRPr="002D6DFC">
                <w:rPr>
                  <w:rFonts w:ascii="Times New Roman" w:eastAsia="Times New Roman" w:hAnsi="Times New Roman" w:cs="Times New Roman"/>
                  <w:b/>
                  <w:bCs/>
                  <w:color w:val="FFFF00"/>
                  <w:sz w:val="16"/>
                </w:rPr>
                <w:t>Kont</w:t>
              </w:r>
            </w:hyperlink>
          </w:p>
        </w:tc>
      </w:tr>
      <w:tr w:rsidR="00601135" w:rsidRPr="00601135" w:rsidTr="00A51A51">
        <w:trPr>
          <w:trHeight w:val="402"/>
        </w:trPr>
        <w:tc>
          <w:tcPr>
            <w:tcW w:w="0" w:type="auto"/>
            <w:gridSpan w:val="9"/>
            <w:tcBorders>
              <w:top w:val="nil"/>
              <w:left w:val="nil"/>
              <w:bottom w:val="nil"/>
              <w:right w:val="single" w:sz="8" w:space="0" w:color="000000"/>
            </w:tcBorders>
            <w:shd w:val="clear" w:color="auto" w:fill="auto"/>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000080"/>
                <w:sz w:val="24"/>
                <w:szCs w:val="24"/>
              </w:rPr>
            </w:pPr>
            <w:bookmarkStart w:id="4" w:name="RANGE!A2:J105"/>
            <w:r w:rsidRPr="00601135">
              <w:rPr>
                <w:rFonts w:ascii="Times New Roman" w:eastAsia="Times New Roman" w:hAnsi="Times New Roman" w:cs="Times New Roman"/>
                <w:b/>
                <w:bCs/>
                <w:color w:val="000080"/>
                <w:sz w:val="24"/>
                <w:szCs w:val="24"/>
              </w:rPr>
              <w:t>RAČUN DOBITI I GUBITKA</w:t>
            </w:r>
            <w:bookmarkEnd w:id="4"/>
          </w:p>
        </w:tc>
        <w:tc>
          <w:tcPr>
            <w:tcW w:w="0" w:type="auto"/>
            <w:vMerge w:val="restart"/>
            <w:tcBorders>
              <w:top w:val="single" w:sz="8" w:space="0" w:color="auto"/>
              <w:left w:val="single" w:sz="8" w:space="0" w:color="auto"/>
              <w:bottom w:val="single" w:sz="8" w:space="0" w:color="000000"/>
              <w:right w:val="single" w:sz="8" w:space="0" w:color="auto"/>
            </w:tcBorders>
            <w:shd w:val="pct25" w:color="CCCCFF" w:fill="auto"/>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000080"/>
                <w:sz w:val="20"/>
                <w:szCs w:val="20"/>
              </w:rPr>
            </w:pPr>
            <w:r w:rsidRPr="00601135">
              <w:rPr>
                <w:rFonts w:ascii="Times New Roman" w:eastAsia="Times New Roman" w:hAnsi="Times New Roman" w:cs="Times New Roman"/>
                <w:b/>
                <w:bCs/>
                <w:color w:val="000080"/>
                <w:sz w:val="20"/>
                <w:szCs w:val="20"/>
              </w:rPr>
              <w:t>Obrazac</w:t>
            </w:r>
            <w:r w:rsidRPr="00601135">
              <w:rPr>
                <w:rFonts w:ascii="Times New Roman" w:eastAsia="Times New Roman" w:hAnsi="Times New Roman" w:cs="Times New Roman"/>
                <w:b/>
                <w:bCs/>
                <w:color w:val="000080"/>
                <w:sz w:val="20"/>
                <w:szCs w:val="20"/>
              </w:rPr>
              <w:br/>
              <w:t>POD-RDG</w:t>
            </w:r>
          </w:p>
        </w:tc>
      </w:tr>
      <w:tr w:rsidR="00601135" w:rsidRPr="00601135" w:rsidTr="00A51A51">
        <w:trPr>
          <w:trHeight w:val="402"/>
        </w:trPr>
        <w:tc>
          <w:tcPr>
            <w:tcW w:w="0" w:type="auto"/>
            <w:gridSpan w:val="9"/>
            <w:tcBorders>
              <w:top w:val="nil"/>
              <w:left w:val="nil"/>
              <w:bottom w:val="nil"/>
              <w:right w:val="single" w:sz="8" w:space="0" w:color="000000"/>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b/>
                <w:bCs/>
                <w:color w:val="000080"/>
                <w:sz w:val="20"/>
                <w:szCs w:val="20"/>
              </w:rPr>
            </w:pPr>
            <w:r w:rsidRPr="00601135">
              <w:rPr>
                <w:rFonts w:ascii="Times New Roman" w:eastAsia="Times New Roman" w:hAnsi="Times New Roman" w:cs="Times New Roman"/>
                <w:b/>
                <w:bCs/>
                <w:color w:val="000080"/>
                <w:sz w:val="20"/>
                <w:szCs w:val="20"/>
              </w:rPr>
              <w:t>za razdoblje 01.01.2018. do 31.12.2018.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01135" w:rsidRPr="00601135" w:rsidRDefault="00601135" w:rsidP="00601135">
            <w:pPr>
              <w:spacing w:after="0" w:line="240" w:lineRule="auto"/>
              <w:rPr>
                <w:rFonts w:ascii="Times New Roman" w:eastAsia="Times New Roman" w:hAnsi="Times New Roman" w:cs="Times New Roman"/>
                <w:b/>
                <w:bCs/>
                <w:color w:val="000080"/>
                <w:sz w:val="20"/>
                <w:szCs w:val="20"/>
              </w:rPr>
            </w:pPr>
          </w:p>
        </w:tc>
      </w:tr>
      <w:tr w:rsidR="00601135" w:rsidRPr="00601135" w:rsidTr="00A51A51">
        <w:trPr>
          <w:trHeight w:val="102"/>
        </w:trPr>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b/>
                <w:bCs/>
                <w:color w:val="000080"/>
                <w:sz w:val="18"/>
                <w:szCs w:val="18"/>
              </w:rPr>
            </w:pPr>
          </w:p>
        </w:tc>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color w:val="000080"/>
                <w:sz w:val="18"/>
                <w:szCs w:val="18"/>
              </w:rPr>
            </w:pPr>
          </w:p>
        </w:tc>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color w:val="000080"/>
                <w:sz w:val="18"/>
                <w:szCs w:val="18"/>
              </w:rPr>
            </w:pPr>
          </w:p>
        </w:tc>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color w:val="000080"/>
                <w:sz w:val="18"/>
                <w:szCs w:val="18"/>
              </w:rPr>
            </w:pPr>
          </w:p>
        </w:tc>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color w:val="000080"/>
                <w:sz w:val="18"/>
                <w:szCs w:val="18"/>
              </w:rPr>
            </w:pPr>
          </w:p>
        </w:tc>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color w:val="000080"/>
                <w:sz w:val="18"/>
                <w:szCs w:val="18"/>
              </w:rPr>
            </w:pPr>
          </w:p>
        </w:tc>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color w:val="000080"/>
                <w:sz w:val="18"/>
                <w:szCs w:val="18"/>
              </w:rPr>
            </w:pPr>
          </w:p>
        </w:tc>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color w:val="000080"/>
                <w:sz w:val="18"/>
                <w:szCs w:val="18"/>
              </w:rPr>
            </w:pPr>
          </w:p>
        </w:tc>
        <w:tc>
          <w:tcPr>
            <w:tcW w:w="0" w:type="auto"/>
            <w:tcBorders>
              <w:top w:val="nil"/>
              <w:left w:val="nil"/>
              <w:bottom w:val="nil"/>
              <w:right w:val="nil"/>
            </w:tcBorders>
            <w:shd w:val="clear" w:color="auto" w:fill="auto"/>
            <w:hideMark/>
          </w:tcPr>
          <w:p w:rsidR="00601135" w:rsidRPr="00601135" w:rsidRDefault="00601135" w:rsidP="00601135">
            <w:pPr>
              <w:spacing w:after="0" w:line="240" w:lineRule="auto"/>
              <w:jc w:val="center"/>
              <w:rPr>
                <w:rFonts w:ascii="Times New Roman" w:eastAsia="Times New Roman" w:hAnsi="Times New Roman" w:cs="Times New Roman"/>
                <w:color w:val="000080"/>
                <w:sz w:val="18"/>
                <w:szCs w:val="18"/>
              </w:rPr>
            </w:pPr>
          </w:p>
        </w:tc>
        <w:tc>
          <w:tcPr>
            <w:tcW w:w="0" w:type="auto"/>
            <w:tcBorders>
              <w:top w:val="nil"/>
              <w:left w:val="nil"/>
              <w:bottom w:val="nil"/>
              <w:right w:val="nil"/>
            </w:tcBorders>
            <w:shd w:val="clear" w:color="auto" w:fill="auto"/>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p>
        </w:tc>
      </w:tr>
      <w:tr w:rsidR="00601135" w:rsidRPr="00601135" w:rsidTr="00A51A51">
        <w:trPr>
          <w:trHeight w:val="300"/>
        </w:trPr>
        <w:tc>
          <w:tcPr>
            <w:tcW w:w="0" w:type="auto"/>
            <w:gridSpan w:val="10"/>
            <w:tcBorders>
              <w:top w:val="single" w:sz="4" w:space="0" w:color="auto"/>
              <w:left w:val="single" w:sz="4" w:space="0" w:color="auto"/>
              <w:bottom w:val="single" w:sz="4" w:space="0" w:color="auto"/>
              <w:right w:val="single" w:sz="4" w:space="0" w:color="000000"/>
            </w:tcBorders>
            <w:shd w:val="pct12" w:color="C0C0C0"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Obveznik: 92410865062; OBALA I LUČICE d.o.o.</w:t>
            </w:r>
          </w:p>
        </w:tc>
      </w:tr>
      <w:tr w:rsidR="00601135" w:rsidRPr="00601135" w:rsidTr="00A51A51">
        <w:trPr>
          <w:trHeight w:val="495"/>
        </w:trPr>
        <w:tc>
          <w:tcPr>
            <w:tcW w:w="0" w:type="auto"/>
            <w:gridSpan w:val="6"/>
            <w:tcBorders>
              <w:top w:val="single" w:sz="4" w:space="0" w:color="auto"/>
              <w:left w:val="single" w:sz="4" w:space="0" w:color="auto"/>
              <w:bottom w:val="single" w:sz="8" w:space="0" w:color="C0C0C0"/>
              <w:right w:val="single" w:sz="4" w:space="0" w:color="FFFFFF"/>
            </w:tcBorders>
            <w:shd w:val="clear" w:color="000000" w:fill="969696"/>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6"/>
                <w:szCs w:val="16"/>
              </w:rPr>
            </w:pPr>
            <w:r w:rsidRPr="00601135">
              <w:rPr>
                <w:rFonts w:ascii="Times New Roman" w:eastAsia="Times New Roman" w:hAnsi="Times New Roman" w:cs="Times New Roman"/>
                <w:b/>
                <w:bCs/>
                <w:color w:val="FFFFFF"/>
                <w:sz w:val="16"/>
                <w:szCs w:val="16"/>
              </w:rPr>
              <w:t>Naziv pozicije</w:t>
            </w:r>
          </w:p>
        </w:tc>
        <w:tc>
          <w:tcPr>
            <w:tcW w:w="0" w:type="auto"/>
            <w:tcBorders>
              <w:top w:val="nil"/>
              <w:left w:val="nil"/>
              <w:bottom w:val="single" w:sz="8" w:space="0" w:color="C0C0C0"/>
              <w:right w:val="single" w:sz="4" w:space="0" w:color="FFFFFF"/>
            </w:tcBorders>
            <w:shd w:val="clear" w:color="000000" w:fill="969696"/>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8"/>
                <w:szCs w:val="18"/>
              </w:rPr>
            </w:pPr>
            <w:r w:rsidRPr="00601135">
              <w:rPr>
                <w:rFonts w:ascii="Times New Roman" w:eastAsia="Times New Roman" w:hAnsi="Times New Roman" w:cs="Times New Roman"/>
                <w:sz w:val="20"/>
                <w:szCs w:val="20"/>
              </w:rPr>
              <w:t>AOP</w:t>
            </w:r>
            <w:r w:rsidRPr="00601135">
              <w:rPr>
                <w:rFonts w:ascii="Times New Roman" w:eastAsia="Times New Roman" w:hAnsi="Times New Roman" w:cs="Times New Roman"/>
                <w:sz w:val="20"/>
                <w:szCs w:val="20"/>
              </w:rPr>
              <w:br/>
            </w:r>
            <w:r w:rsidRPr="00601135">
              <w:rPr>
                <w:rFonts w:ascii="Times New Roman" w:eastAsia="Times New Roman" w:hAnsi="Times New Roman" w:cs="Times New Roman"/>
                <w:b/>
                <w:bCs/>
                <w:color w:val="FFFFFF"/>
                <w:sz w:val="14"/>
                <w:szCs w:val="14"/>
              </w:rPr>
              <w:t>oznaka</w:t>
            </w:r>
          </w:p>
        </w:tc>
        <w:tc>
          <w:tcPr>
            <w:tcW w:w="0" w:type="auto"/>
            <w:tcBorders>
              <w:top w:val="nil"/>
              <w:left w:val="nil"/>
              <w:bottom w:val="single" w:sz="8" w:space="0" w:color="C0C0C0"/>
              <w:right w:val="single" w:sz="4" w:space="0" w:color="FFFFFF"/>
            </w:tcBorders>
            <w:shd w:val="clear" w:color="000000" w:fill="969696"/>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8"/>
                <w:szCs w:val="18"/>
              </w:rPr>
            </w:pPr>
            <w:r w:rsidRPr="00601135">
              <w:rPr>
                <w:rFonts w:ascii="Times New Roman" w:eastAsia="Times New Roman" w:hAnsi="Times New Roman" w:cs="Times New Roman"/>
                <w:sz w:val="20"/>
                <w:szCs w:val="20"/>
              </w:rPr>
              <w:t xml:space="preserve">Rbr. </w:t>
            </w:r>
            <w:r w:rsidRPr="00601135">
              <w:rPr>
                <w:rFonts w:ascii="Times New Roman" w:eastAsia="Times New Roman" w:hAnsi="Times New Roman" w:cs="Times New Roman"/>
                <w:sz w:val="20"/>
                <w:szCs w:val="20"/>
              </w:rPr>
              <w:br/>
            </w:r>
            <w:r w:rsidRPr="00601135">
              <w:rPr>
                <w:rFonts w:ascii="Times New Roman" w:eastAsia="Times New Roman" w:hAnsi="Times New Roman" w:cs="Times New Roman"/>
                <w:b/>
                <w:bCs/>
                <w:color w:val="FFFFFF"/>
                <w:sz w:val="14"/>
                <w:szCs w:val="14"/>
              </w:rPr>
              <w:t>bilješke</w:t>
            </w:r>
          </w:p>
        </w:tc>
        <w:tc>
          <w:tcPr>
            <w:tcW w:w="0" w:type="auto"/>
            <w:tcBorders>
              <w:top w:val="nil"/>
              <w:left w:val="nil"/>
              <w:bottom w:val="single" w:sz="8" w:space="0" w:color="C0C0C0"/>
              <w:right w:val="single" w:sz="4" w:space="0" w:color="FFFFFF"/>
            </w:tcBorders>
            <w:shd w:val="clear" w:color="000000" w:fill="969696"/>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6"/>
                <w:szCs w:val="16"/>
              </w:rPr>
            </w:pPr>
            <w:r w:rsidRPr="00601135">
              <w:rPr>
                <w:rFonts w:ascii="Times New Roman" w:eastAsia="Times New Roman" w:hAnsi="Times New Roman" w:cs="Times New Roman"/>
                <w:b/>
                <w:bCs/>
                <w:color w:val="FFFFFF"/>
                <w:sz w:val="16"/>
                <w:szCs w:val="16"/>
              </w:rPr>
              <w:t>Prethodna godina</w:t>
            </w:r>
          </w:p>
        </w:tc>
        <w:tc>
          <w:tcPr>
            <w:tcW w:w="0" w:type="auto"/>
            <w:tcBorders>
              <w:top w:val="nil"/>
              <w:left w:val="nil"/>
              <w:bottom w:val="single" w:sz="8" w:space="0" w:color="C0C0C0"/>
              <w:right w:val="single" w:sz="4" w:space="0" w:color="auto"/>
            </w:tcBorders>
            <w:shd w:val="clear" w:color="000000" w:fill="969696"/>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6"/>
                <w:szCs w:val="16"/>
              </w:rPr>
            </w:pPr>
            <w:r w:rsidRPr="00601135">
              <w:rPr>
                <w:rFonts w:ascii="Times New Roman" w:eastAsia="Times New Roman" w:hAnsi="Times New Roman" w:cs="Times New Roman"/>
                <w:b/>
                <w:bCs/>
                <w:color w:val="FFFFFF"/>
                <w:sz w:val="16"/>
                <w:szCs w:val="16"/>
              </w:rPr>
              <w:t>Tekuća godina</w:t>
            </w:r>
          </w:p>
        </w:tc>
      </w:tr>
      <w:tr w:rsidR="00601135" w:rsidRPr="00601135" w:rsidTr="00A51A51">
        <w:trPr>
          <w:trHeight w:val="270"/>
        </w:trPr>
        <w:tc>
          <w:tcPr>
            <w:tcW w:w="0" w:type="auto"/>
            <w:gridSpan w:val="6"/>
            <w:tcBorders>
              <w:top w:val="single" w:sz="8" w:space="0" w:color="C0C0C0"/>
              <w:left w:val="single" w:sz="4" w:space="0" w:color="auto"/>
              <w:bottom w:val="single" w:sz="4" w:space="0" w:color="auto"/>
              <w:right w:val="single" w:sz="4" w:space="0" w:color="FFFFFF"/>
            </w:tcBorders>
            <w:shd w:val="clear" w:color="000000" w:fill="969696"/>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8"/>
                <w:szCs w:val="18"/>
              </w:rPr>
            </w:pPr>
            <w:r w:rsidRPr="00601135">
              <w:rPr>
                <w:rFonts w:ascii="Times New Roman" w:eastAsia="Times New Roman" w:hAnsi="Times New Roman" w:cs="Times New Roman"/>
                <w:b/>
                <w:bCs/>
                <w:color w:val="FFFFFF"/>
                <w:sz w:val="18"/>
                <w:szCs w:val="18"/>
              </w:rPr>
              <w:t>1</w:t>
            </w:r>
          </w:p>
        </w:tc>
        <w:tc>
          <w:tcPr>
            <w:tcW w:w="0" w:type="auto"/>
            <w:tcBorders>
              <w:top w:val="nil"/>
              <w:left w:val="nil"/>
              <w:bottom w:val="single" w:sz="4" w:space="0" w:color="auto"/>
              <w:right w:val="single" w:sz="4" w:space="0" w:color="FFFFFF"/>
            </w:tcBorders>
            <w:shd w:val="clear" w:color="000000" w:fill="969696"/>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8"/>
                <w:szCs w:val="18"/>
              </w:rPr>
            </w:pPr>
            <w:r w:rsidRPr="00601135">
              <w:rPr>
                <w:rFonts w:ascii="Times New Roman" w:eastAsia="Times New Roman" w:hAnsi="Times New Roman" w:cs="Times New Roman"/>
                <w:b/>
                <w:bCs/>
                <w:color w:val="FFFFFF"/>
                <w:sz w:val="18"/>
                <w:szCs w:val="18"/>
              </w:rPr>
              <w:t>2</w:t>
            </w:r>
          </w:p>
        </w:tc>
        <w:tc>
          <w:tcPr>
            <w:tcW w:w="0" w:type="auto"/>
            <w:tcBorders>
              <w:top w:val="nil"/>
              <w:left w:val="nil"/>
              <w:bottom w:val="single" w:sz="4" w:space="0" w:color="auto"/>
              <w:right w:val="single" w:sz="4" w:space="0" w:color="FFFFFF"/>
            </w:tcBorders>
            <w:shd w:val="clear" w:color="000000" w:fill="969696"/>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8"/>
                <w:szCs w:val="18"/>
              </w:rPr>
            </w:pPr>
            <w:r w:rsidRPr="00601135">
              <w:rPr>
                <w:rFonts w:ascii="Times New Roman" w:eastAsia="Times New Roman" w:hAnsi="Times New Roman" w:cs="Times New Roman"/>
                <w:b/>
                <w:bCs/>
                <w:color w:val="FFFFFF"/>
                <w:sz w:val="18"/>
                <w:szCs w:val="18"/>
              </w:rPr>
              <w:t>3</w:t>
            </w:r>
          </w:p>
        </w:tc>
        <w:tc>
          <w:tcPr>
            <w:tcW w:w="0" w:type="auto"/>
            <w:tcBorders>
              <w:top w:val="nil"/>
              <w:left w:val="nil"/>
              <w:bottom w:val="single" w:sz="4" w:space="0" w:color="auto"/>
              <w:right w:val="single" w:sz="4" w:space="0" w:color="FFFFFF"/>
            </w:tcBorders>
            <w:shd w:val="clear" w:color="000000" w:fill="969696"/>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8"/>
                <w:szCs w:val="18"/>
              </w:rPr>
            </w:pPr>
            <w:r w:rsidRPr="00601135">
              <w:rPr>
                <w:rFonts w:ascii="Times New Roman" w:eastAsia="Times New Roman" w:hAnsi="Times New Roman" w:cs="Times New Roman"/>
                <w:b/>
                <w:bCs/>
                <w:color w:val="FFFFFF"/>
                <w:sz w:val="18"/>
                <w:szCs w:val="18"/>
              </w:rPr>
              <w:t>4</w:t>
            </w:r>
          </w:p>
        </w:tc>
        <w:tc>
          <w:tcPr>
            <w:tcW w:w="0" w:type="auto"/>
            <w:tcBorders>
              <w:top w:val="nil"/>
              <w:left w:val="nil"/>
              <w:bottom w:val="single" w:sz="4" w:space="0" w:color="auto"/>
              <w:right w:val="single" w:sz="4" w:space="0" w:color="auto"/>
            </w:tcBorders>
            <w:shd w:val="clear" w:color="000000" w:fill="969696"/>
            <w:vAlign w:val="center"/>
            <w:hideMark/>
          </w:tcPr>
          <w:p w:rsidR="00601135" w:rsidRPr="00601135" w:rsidRDefault="00601135" w:rsidP="00601135">
            <w:pPr>
              <w:spacing w:after="0" w:line="240" w:lineRule="auto"/>
              <w:jc w:val="center"/>
              <w:rPr>
                <w:rFonts w:ascii="Times New Roman" w:eastAsia="Times New Roman" w:hAnsi="Times New Roman" w:cs="Times New Roman"/>
                <w:b/>
                <w:bCs/>
                <w:color w:val="FFFFFF"/>
                <w:sz w:val="18"/>
                <w:szCs w:val="18"/>
              </w:rPr>
            </w:pPr>
            <w:r w:rsidRPr="00601135">
              <w:rPr>
                <w:rFonts w:ascii="Times New Roman" w:eastAsia="Times New Roman" w:hAnsi="Times New Roman" w:cs="Times New Roman"/>
                <w:b/>
                <w:bCs/>
                <w:color w:val="FFFFFF"/>
                <w:sz w:val="18"/>
                <w:szCs w:val="18"/>
              </w:rPr>
              <w:t>5</w:t>
            </w:r>
          </w:p>
        </w:tc>
      </w:tr>
      <w:tr w:rsidR="00601135" w:rsidRPr="00601135" w:rsidTr="00A51A51">
        <w:trPr>
          <w:trHeight w:val="282"/>
        </w:trPr>
        <w:tc>
          <w:tcPr>
            <w:tcW w:w="0" w:type="auto"/>
            <w:gridSpan w:val="6"/>
            <w:tcBorders>
              <w:top w:val="single" w:sz="4" w:space="0" w:color="auto"/>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I. POSLOVNI PRIHODI </w:t>
            </w:r>
            <w:r w:rsidRPr="00601135">
              <w:rPr>
                <w:rFonts w:ascii="Times New Roman" w:eastAsia="Times New Roman" w:hAnsi="Times New Roman" w:cs="Times New Roman"/>
                <w:color w:val="333399"/>
                <w:sz w:val="18"/>
                <w:szCs w:val="18"/>
              </w:rPr>
              <w:t>(AOP 126 do 130)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125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12.635.590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12.493.078</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Prihodi od prodaje s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126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Prihodi od prodaje (izvan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127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11.419.107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11.656.279</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3. Prihodi na temelju upotrebe vlastitih proizvoda, robe i usluga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128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4. Ostali poslovni prihodi s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129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5. Ostali poslovni prihodi (izvan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1.216.483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836.799</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II. POSLOVNI RASHODI </w:t>
            </w:r>
            <w:r w:rsidRPr="00601135">
              <w:rPr>
                <w:rFonts w:ascii="Times New Roman" w:eastAsia="Times New Roman" w:hAnsi="Times New Roman" w:cs="Times New Roman"/>
                <w:color w:val="333399"/>
                <w:sz w:val="18"/>
                <w:szCs w:val="18"/>
              </w:rPr>
              <w:t>(AOP 132+133+137+141+142+143+146+153)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10.389.951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10.093.341</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Promjene vrijednosti zaliha proizvodnje u tijeku i gotovih proizvoda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Materijalni troškovi (AOP 134 do 136)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3.861.374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3.885.280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a) Troškovi sirovina i materijala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392.806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362.471</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b) Troškovi prodane robe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c) Ostali vanjski troškovi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3.468.568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3.522.809</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3. Troškovi osoblja (AOP 138 do 140)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4.363.799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4.416.364</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a) Neto plaće i nadnice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2.878.119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2.844.131</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b) Troškovi poreza i doprinosa iz plaća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139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845.259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924.098</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c) Doprinosi na plaće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640.421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648.135</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4. Amortizacija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760.672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949.162</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5. Ostali troškovi</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599.326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680.111</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6. Vrijednosna usklađenja (AOP 144+145)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744.926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82.436</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a) dugotrajne imovine osim financijske imovine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b) kratkotrajne imovine osim financijske imovine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744.926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82.436</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7. Rezerviranja (AOP 147 do 152)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a) Rezerviranja za mirovine, otpremnine i slične obveze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b) Rezerviranja za porezne obveze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c) Rezerviranja za započete sudske sporove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149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d) Rezerviranja za troškove obnavljanja prirodnih bogatstava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e) Rezerviranja za troškove u jamstvenim rokovima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i/>
                <w:iCs/>
                <w:sz w:val="18"/>
                <w:szCs w:val="18"/>
              </w:rPr>
            </w:pPr>
            <w:r w:rsidRPr="00601135">
              <w:rPr>
                <w:rFonts w:ascii="Times New Roman" w:eastAsia="Times New Roman" w:hAnsi="Times New Roman" w:cs="Times New Roman"/>
                <w:i/>
                <w:iCs/>
                <w:sz w:val="18"/>
                <w:szCs w:val="18"/>
              </w:rPr>
              <w:t xml:space="preserve">       f) Druga rezerviranja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8. Ostali poslovni rashodi</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59.854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79.988</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III. FINANCIJSKI PRIHODI </w:t>
            </w:r>
            <w:r w:rsidRPr="00601135">
              <w:rPr>
                <w:rFonts w:ascii="Times New Roman" w:eastAsia="Times New Roman" w:hAnsi="Times New Roman" w:cs="Times New Roman"/>
                <w:color w:val="333399"/>
                <w:sz w:val="18"/>
                <w:szCs w:val="18"/>
              </w:rPr>
              <w:t>(AOP 155 do 164)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3.054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3.351</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Prihodi od ulaganja u udjele (dionice) poduzetnika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480"/>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Prihodi od ulaganja u udjele (dionice) društava povezanih</w:t>
            </w:r>
            <w:r w:rsidRPr="00601135">
              <w:rPr>
                <w:rFonts w:ascii="Times New Roman" w:eastAsia="Times New Roman" w:hAnsi="Times New Roman" w:cs="Times New Roman"/>
                <w:sz w:val="18"/>
                <w:szCs w:val="18"/>
              </w:rPr>
              <w:br/>
              <w:t xml:space="preserve">         sudjelujućim interesima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480"/>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3. Prihodi od ostalih dugotrajnih financijskih ulaganja i zajmova</w:t>
            </w:r>
            <w:r w:rsidRPr="00601135">
              <w:rPr>
                <w:rFonts w:ascii="Times New Roman" w:eastAsia="Times New Roman" w:hAnsi="Times New Roman" w:cs="Times New Roman"/>
                <w:sz w:val="18"/>
                <w:szCs w:val="18"/>
              </w:rPr>
              <w:br/>
              <w:t xml:space="preserve">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4. Ostali prihodi s osnove kamata iz odnosa s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480"/>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5. Tečajne razlike i ostali financijski prihodi iz odnosa s</w:t>
            </w:r>
            <w:r w:rsidRPr="00601135">
              <w:rPr>
                <w:rFonts w:ascii="Times New Roman" w:eastAsia="Times New Roman" w:hAnsi="Times New Roman" w:cs="Times New Roman"/>
                <w:sz w:val="18"/>
                <w:szCs w:val="18"/>
              </w:rPr>
              <w:br/>
              <w:t xml:space="preserve">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159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6. Prihodi od ostalih dugotrajnih financijskih ulaganja i zajmova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7. Ostali prihodi s osnove kamata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2.574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2.397</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8. Tečajne razlike i ostali financijski prihodi</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480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954</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9. Nerealizirani dobici (prihodi) od financijske imovine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10. Ostali financijski prihodi</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IV. FINANCIJSKI RASHODI </w:t>
            </w:r>
            <w:r w:rsidRPr="00601135">
              <w:rPr>
                <w:rFonts w:ascii="Times New Roman" w:eastAsia="Times New Roman" w:hAnsi="Times New Roman" w:cs="Times New Roman"/>
                <w:color w:val="333399"/>
                <w:sz w:val="18"/>
                <w:szCs w:val="18"/>
              </w:rPr>
              <w:t>(AOP 166 do 172)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25.206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2.285</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Rashodi s osnove kamata i slični rashodi s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2. Tečajne razlike i drugi rashodi s poduzetnicima unutar grupe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3. Rashodi s osnove kamata i slični rashodi</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9.159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2.232</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4. Tečajne razlike i drugi rashodi</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169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78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53</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5. Nerealizirani gubici (rashodi) od financijske imovine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6. Vrijednosna usklađenja financijske imovine (neto)</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7. Ostali financijski rashodi</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15.969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499"/>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b/>
                <w:bCs/>
                <w:color w:val="333399"/>
                <w:sz w:val="18"/>
                <w:szCs w:val="18"/>
              </w:rPr>
              <w:t>V.    UDIO U DOBITI OD DRUŠTAVA POVEZANIH SUDJELUJUĆIM</w:t>
            </w:r>
            <w:r w:rsidRPr="00601135">
              <w:rPr>
                <w:rFonts w:ascii="Times New Roman" w:eastAsia="Times New Roman" w:hAnsi="Times New Roman" w:cs="Times New Roman"/>
                <w:b/>
                <w:bCs/>
                <w:color w:val="333399"/>
                <w:sz w:val="18"/>
                <w:szCs w:val="18"/>
              </w:rPr>
              <w:br/>
              <w:t xml:space="preserve">        INTERESOM</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b/>
                <w:bCs/>
                <w:color w:val="333399"/>
                <w:sz w:val="18"/>
                <w:szCs w:val="18"/>
              </w:rPr>
              <w:t>VI.   UDIO U DOBITI OD  ZAJEDNIČKIH POTHVATA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495"/>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b/>
                <w:bCs/>
                <w:color w:val="333399"/>
                <w:sz w:val="18"/>
                <w:szCs w:val="18"/>
              </w:rPr>
              <w:t>VII.  UDIO U GUBITKU OD DRUŠTAVA POVEZANIH SUDJELUJUĆIM</w:t>
            </w:r>
            <w:r w:rsidRPr="00601135">
              <w:rPr>
                <w:rFonts w:ascii="Times New Roman" w:eastAsia="Times New Roman" w:hAnsi="Times New Roman" w:cs="Times New Roman"/>
                <w:b/>
                <w:bCs/>
                <w:color w:val="333399"/>
                <w:sz w:val="18"/>
                <w:szCs w:val="18"/>
              </w:rPr>
              <w:br/>
              <w:t xml:space="preserve">        INTERESOM</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b/>
                <w:bCs/>
                <w:color w:val="333399"/>
                <w:sz w:val="18"/>
                <w:szCs w:val="18"/>
              </w:rPr>
              <w:t>VIII. UDIO U GUBITKU OD ZAJEDNIČKIH POTHVATA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IX.   UKUPNI PRIHODI </w:t>
            </w:r>
            <w:r w:rsidRPr="00601135">
              <w:rPr>
                <w:rFonts w:ascii="Times New Roman" w:eastAsia="Times New Roman" w:hAnsi="Times New Roman" w:cs="Times New Roman"/>
                <w:color w:val="333399"/>
                <w:sz w:val="18"/>
                <w:szCs w:val="18"/>
              </w:rPr>
              <w:t>(AOP 125+154+173 + 174)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12.638.644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12.496.429</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X.    UKUPNI RASHODI </w:t>
            </w:r>
            <w:r w:rsidRPr="00601135">
              <w:rPr>
                <w:rFonts w:ascii="Times New Roman" w:eastAsia="Times New Roman" w:hAnsi="Times New Roman" w:cs="Times New Roman"/>
                <w:color w:val="333399"/>
                <w:sz w:val="18"/>
                <w:szCs w:val="18"/>
              </w:rPr>
              <w:t>(AOP 131+165+175 + 176)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10.415.157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10.095.626</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XI.   DOBIT ILI GUBITAK PRIJE OPOREZIVANJA </w:t>
            </w:r>
            <w:r w:rsidRPr="00601135">
              <w:rPr>
                <w:rFonts w:ascii="Times New Roman" w:eastAsia="Times New Roman" w:hAnsi="Times New Roman" w:cs="Times New Roman"/>
                <w:color w:val="333399"/>
                <w:sz w:val="18"/>
                <w:szCs w:val="18"/>
              </w:rPr>
              <w:t>(AOP 177-178)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179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2.223.487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2.400.803</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Dobit prije oporezivanja (AOP 177-178)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2.223.487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2.400.803</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Gubitak prije oporezivanja (AOP 178-177)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b/>
                <w:bCs/>
                <w:color w:val="333399"/>
                <w:sz w:val="18"/>
                <w:szCs w:val="18"/>
              </w:rPr>
              <w:t>XII.  POREZ NA DOBIT</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590.461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649.039</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XIII. DOBIT ILI GUBITAK RAZDOBLJA </w:t>
            </w:r>
            <w:r w:rsidRPr="00601135">
              <w:rPr>
                <w:rFonts w:ascii="Times New Roman" w:eastAsia="Times New Roman" w:hAnsi="Times New Roman" w:cs="Times New Roman"/>
                <w:color w:val="333399"/>
                <w:sz w:val="18"/>
                <w:szCs w:val="18"/>
              </w:rPr>
              <w:t>(AOP 179-182)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1.633.026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1.751.764</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Dobit razdoblja (AOP 179-182)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1.633.026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1.751.764</w:t>
            </w:r>
          </w:p>
        </w:tc>
      </w:tr>
      <w:tr w:rsidR="00601135" w:rsidRPr="00601135" w:rsidTr="00A51A51">
        <w:trPr>
          <w:trHeight w:val="282"/>
        </w:trPr>
        <w:tc>
          <w:tcPr>
            <w:tcW w:w="0" w:type="auto"/>
            <w:gridSpan w:val="6"/>
            <w:tcBorders>
              <w:top w:val="single" w:sz="4" w:space="0" w:color="C0C0C0"/>
              <w:left w:val="single" w:sz="4" w:space="0" w:color="auto"/>
              <w:bottom w:val="single" w:sz="4" w:space="0" w:color="auto"/>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Gubitak razdoblja (AOP 182-179)</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185</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300"/>
        </w:trPr>
        <w:tc>
          <w:tcPr>
            <w:tcW w:w="0" w:type="auto"/>
            <w:gridSpan w:val="10"/>
            <w:tcBorders>
              <w:top w:val="single" w:sz="4" w:space="0" w:color="auto"/>
              <w:left w:val="single" w:sz="4" w:space="0" w:color="auto"/>
              <w:bottom w:val="single" w:sz="4" w:space="0" w:color="C0C0C0"/>
              <w:right w:val="single" w:sz="4" w:space="0" w:color="auto"/>
            </w:tcBorders>
            <w:shd w:val="clear" w:color="000000" w:fill="C0C0C0"/>
            <w:vAlign w:val="center"/>
            <w:hideMark/>
          </w:tcPr>
          <w:p w:rsidR="00601135" w:rsidRPr="00601135" w:rsidRDefault="00601135" w:rsidP="00601135">
            <w:pPr>
              <w:spacing w:after="0" w:line="240" w:lineRule="auto"/>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PREKINUTO POSLOVANJE (popunjava poduzetnik obveznika MSFI-a samo ako ima prekinuto poslovanje)</w:t>
            </w:r>
          </w:p>
        </w:tc>
      </w:tr>
      <w:tr w:rsidR="00601135" w:rsidRPr="00601135" w:rsidTr="00A51A51">
        <w:trPr>
          <w:trHeight w:val="510"/>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XIV. DOBIT ILI GUBITAK PREKINUTOG POSLOVANJA PRIJE</w:t>
            </w:r>
            <w:r w:rsidRPr="00601135">
              <w:rPr>
                <w:rFonts w:ascii="Times New Roman" w:eastAsia="Times New Roman" w:hAnsi="Times New Roman" w:cs="Times New Roman"/>
                <w:sz w:val="20"/>
                <w:szCs w:val="20"/>
              </w:rPr>
              <w:br/>
              <w:t xml:space="preserve">        OPOREZIVANJA</w:t>
            </w:r>
            <w:r w:rsidRPr="00601135">
              <w:rPr>
                <w:rFonts w:ascii="Times New Roman" w:eastAsia="Times New Roman" w:hAnsi="Times New Roman" w:cs="Times New Roman"/>
                <w:color w:val="333399"/>
                <w:sz w:val="18"/>
                <w:szCs w:val="18"/>
              </w:rPr>
              <w:t xml:space="preserve"> (AOP 187-188)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Dobit prekinutog poslovanja prije oporezivanja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Gubitak prekinutog poslovanja prije oporezivanja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b/>
                <w:bCs/>
                <w:color w:val="333399"/>
                <w:sz w:val="18"/>
                <w:szCs w:val="18"/>
              </w:rPr>
              <w:t>XV. POREZ NA DOBIT PREKINUTOG POSLOVANJA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189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Dobit prekinutog poslovanja za razdoblje (AOP 186-189)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auto"/>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Gubitak prekinutog poslovanja za razdoblje (AOP 189-186)</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191</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300"/>
        </w:trPr>
        <w:tc>
          <w:tcPr>
            <w:tcW w:w="0" w:type="auto"/>
            <w:gridSpan w:val="10"/>
            <w:tcBorders>
              <w:top w:val="single" w:sz="4" w:space="0" w:color="auto"/>
              <w:left w:val="single" w:sz="4" w:space="0" w:color="auto"/>
              <w:bottom w:val="single" w:sz="4" w:space="0" w:color="C0C0C0"/>
              <w:right w:val="single" w:sz="4" w:space="0" w:color="auto"/>
            </w:tcBorders>
            <w:shd w:val="clear" w:color="000000" w:fill="C0C0C0"/>
            <w:vAlign w:val="center"/>
            <w:hideMark/>
          </w:tcPr>
          <w:p w:rsidR="00601135" w:rsidRPr="00601135" w:rsidRDefault="00601135" w:rsidP="00601135">
            <w:pPr>
              <w:spacing w:after="0" w:line="240" w:lineRule="auto"/>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UKUPNO POSLOVANJE (popunjava samo poduzetnik obveznik MSFI-a koji ima prekinuto poslovanje)</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XVI. DOBIT ILI GUBITAK PRIJE OPOREZIVANJA </w:t>
            </w:r>
            <w:r w:rsidRPr="00601135">
              <w:rPr>
                <w:rFonts w:ascii="Times New Roman" w:eastAsia="Times New Roman" w:hAnsi="Times New Roman" w:cs="Times New Roman"/>
                <w:color w:val="333399"/>
                <w:sz w:val="18"/>
                <w:szCs w:val="18"/>
              </w:rPr>
              <w:t>(AOP 179+186)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Dobit prije oporezivanja (AOP 192)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Gubitak prije oporezivanja (AOP 192)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XVII. POREZ NA DOBIT </w:t>
            </w:r>
            <w:r w:rsidRPr="00601135">
              <w:rPr>
                <w:rFonts w:ascii="Times New Roman" w:eastAsia="Times New Roman" w:hAnsi="Times New Roman" w:cs="Times New Roman"/>
                <w:color w:val="333399"/>
                <w:sz w:val="18"/>
                <w:szCs w:val="18"/>
              </w:rPr>
              <w:t>(AOP 182+189)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333399"/>
                <w:sz w:val="18"/>
                <w:szCs w:val="18"/>
              </w:rPr>
            </w:pPr>
            <w:r w:rsidRPr="00601135">
              <w:rPr>
                <w:rFonts w:ascii="Times New Roman" w:eastAsia="Times New Roman" w:hAnsi="Times New Roman" w:cs="Times New Roman"/>
                <w:sz w:val="20"/>
                <w:szCs w:val="20"/>
              </w:rPr>
              <w:t xml:space="preserve">XVIII. DOBIT ILI GUBITAK RAZDOBLJA </w:t>
            </w:r>
            <w:r w:rsidRPr="00601135">
              <w:rPr>
                <w:rFonts w:ascii="Times New Roman" w:eastAsia="Times New Roman" w:hAnsi="Times New Roman" w:cs="Times New Roman"/>
                <w:color w:val="333399"/>
                <w:sz w:val="18"/>
                <w:szCs w:val="18"/>
              </w:rPr>
              <w:t>(AOP 192-195)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1. Dobit razdoblja (AOP 192-195)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auto"/>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xml:space="preserve"> 2. Gubitak razdoblja (AOP 195-192)</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198</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300"/>
        </w:trPr>
        <w:tc>
          <w:tcPr>
            <w:tcW w:w="0" w:type="auto"/>
            <w:gridSpan w:val="10"/>
            <w:tcBorders>
              <w:top w:val="single" w:sz="4" w:space="0" w:color="auto"/>
              <w:left w:val="single" w:sz="4" w:space="0" w:color="auto"/>
              <w:bottom w:val="single" w:sz="4" w:space="0" w:color="C0C0C0"/>
              <w:right w:val="single" w:sz="4" w:space="0" w:color="auto"/>
            </w:tcBorders>
            <w:shd w:val="clear" w:color="000000" w:fill="C0C0C0"/>
            <w:vAlign w:val="center"/>
            <w:hideMark/>
          </w:tcPr>
          <w:p w:rsidR="00601135" w:rsidRPr="00601135" w:rsidRDefault="00601135" w:rsidP="00601135">
            <w:pPr>
              <w:spacing w:after="0" w:line="240" w:lineRule="auto"/>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DODATAK RDG-u (popunjava poduzetnik koji sastavlja konsolidirani godišnji financijski izvještaj)</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sz w:val="20"/>
                <w:szCs w:val="20"/>
              </w:rPr>
              <w:t xml:space="preserve">XIX. DOBIT ILI GUBITAK RAZDOBLJA </w:t>
            </w:r>
            <w:r w:rsidRPr="00601135">
              <w:rPr>
                <w:rFonts w:ascii="Times New Roman" w:eastAsia="Times New Roman" w:hAnsi="Times New Roman" w:cs="Times New Roman"/>
                <w:color w:val="000080"/>
                <w:sz w:val="18"/>
                <w:szCs w:val="18"/>
              </w:rPr>
              <w:t>(AOP 200+201)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199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1"/>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 xml:space="preserve"> 1. Pripisana imateljima kapitala matice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auto"/>
              <w:right w:val="single" w:sz="4" w:space="0" w:color="auto"/>
            </w:tcBorders>
            <w:shd w:val="clear" w:color="auto" w:fill="auto"/>
            <w:vAlign w:val="center"/>
            <w:hideMark/>
          </w:tcPr>
          <w:p w:rsidR="00601135" w:rsidRPr="00601135" w:rsidRDefault="00601135" w:rsidP="00601135">
            <w:pPr>
              <w:spacing w:after="0" w:line="240" w:lineRule="auto"/>
              <w:ind w:firstLineChars="100" w:firstLine="181"/>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 xml:space="preserve"> 2. Pripisana manjinskom (nekontrolirajućem) interesu</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201</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300"/>
        </w:trPr>
        <w:tc>
          <w:tcPr>
            <w:tcW w:w="0" w:type="auto"/>
            <w:gridSpan w:val="10"/>
            <w:tcBorders>
              <w:top w:val="single" w:sz="4" w:space="0" w:color="auto"/>
              <w:left w:val="single" w:sz="4" w:space="0" w:color="auto"/>
              <w:bottom w:val="single" w:sz="4" w:space="0" w:color="C0C0C0"/>
              <w:right w:val="single" w:sz="4" w:space="0" w:color="auto"/>
            </w:tcBorders>
            <w:shd w:val="clear" w:color="000000" w:fill="C0C0C0"/>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IZVJEŠTAJ O OSTALOJ SVEOBUHVATNOJ DOBITI (popunjava poduzetnik obveznik primjene MSFI-a)</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xml:space="preserve">I. DOBIT ILI GUBITAK RAZDOBLJA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510"/>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sz w:val="20"/>
                <w:szCs w:val="20"/>
              </w:rPr>
              <w:t>II. OSTALA SVEOBUHVATNA DOBIT/GUBITAK PRIJE POREZA</w:t>
            </w:r>
            <w:r w:rsidRPr="00601135">
              <w:rPr>
                <w:rFonts w:ascii="Times New Roman" w:eastAsia="Times New Roman" w:hAnsi="Times New Roman" w:cs="Times New Roman"/>
                <w:sz w:val="20"/>
                <w:szCs w:val="20"/>
              </w:rPr>
              <w:br/>
              <w:t xml:space="preserve">    </w:t>
            </w:r>
            <w:r w:rsidRPr="00601135">
              <w:rPr>
                <w:rFonts w:ascii="Times New Roman" w:eastAsia="Times New Roman" w:hAnsi="Times New Roman" w:cs="Times New Roman"/>
                <w:sz w:val="18"/>
                <w:szCs w:val="18"/>
              </w:rPr>
              <w:t>(AOP 204 do 211)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1. Tečajne razlike iz preračuna inozemnog poslovanja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204</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52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2. Promjene revalorizacijskih rezervi dugotrajne materijalne i</w:t>
            </w:r>
            <w:r w:rsidRPr="00601135">
              <w:rPr>
                <w:rFonts w:ascii="Times New Roman" w:eastAsia="Times New Roman" w:hAnsi="Times New Roman" w:cs="Times New Roman"/>
                <w:sz w:val="18"/>
                <w:szCs w:val="18"/>
              </w:rPr>
              <w:br/>
              <w:t xml:space="preserve">     nematerijalne imovine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525"/>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3. Dobit ili gubitak s osnove naknadnog vrednovanja financijske</w:t>
            </w:r>
            <w:r w:rsidRPr="00601135">
              <w:rPr>
                <w:rFonts w:ascii="Times New Roman" w:eastAsia="Times New Roman" w:hAnsi="Times New Roman" w:cs="Times New Roman"/>
                <w:sz w:val="18"/>
                <w:szCs w:val="18"/>
              </w:rPr>
              <w:br/>
              <w:t xml:space="preserve">     imovine raspoložive za prodaju</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4. Dobit ili gubitak s osnove učinkovite zaštite novčanih tokova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5. Dobit ili gubitak s osnove učinkovite zaštite neto ulaganja u inozemstvu</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208</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510"/>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6. Udio u ostaloj sveobuhvatnoj dobiti/gubitku društava povezanih</w:t>
            </w:r>
            <w:r w:rsidRPr="00601135">
              <w:rPr>
                <w:rFonts w:ascii="Times New Roman" w:eastAsia="Times New Roman" w:hAnsi="Times New Roman" w:cs="Times New Roman"/>
                <w:sz w:val="18"/>
                <w:szCs w:val="18"/>
              </w:rPr>
              <w:br/>
              <w:t xml:space="preserve">     sudjelujućim  interesom</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209</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7. Aktuarski dobici/gubici po planovima definiranih primanja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210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0"/>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8. Ostale nevlasničke promjene kapitala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211</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III. POREZ NA OSTALU SVEOBUHVATNU DOBIT RAZDOBLJA</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212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300"/>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sz w:val="20"/>
                <w:szCs w:val="20"/>
              </w:rPr>
              <w:t xml:space="preserve">IV. NETO OSTALA SVEOBUHVATNA DOBIT ILI GUBITAK </w:t>
            </w:r>
            <w:r w:rsidRPr="00601135">
              <w:rPr>
                <w:rFonts w:ascii="Times New Roman" w:eastAsia="Times New Roman" w:hAnsi="Times New Roman" w:cs="Times New Roman"/>
                <w:sz w:val="18"/>
                <w:szCs w:val="18"/>
              </w:rPr>
              <w:t>(AOP 203-212)</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213</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auto"/>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sz w:val="20"/>
                <w:szCs w:val="20"/>
              </w:rPr>
              <w:t xml:space="preserve">V. SVEOBUHVATNA DOBIT ILI GUBITAK RAZDOBLJA </w:t>
            </w:r>
            <w:r w:rsidRPr="00601135">
              <w:rPr>
                <w:rFonts w:ascii="Times New Roman" w:eastAsia="Times New Roman" w:hAnsi="Times New Roman" w:cs="Times New Roman"/>
                <w:sz w:val="18"/>
                <w:szCs w:val="18"/>
              </w:rPr>
              <w:t>(AOP 202+213)</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214</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300"/>
        </w:trPr>
        <w:tc>
          <w:tcPr>
            <w:tcW w:w="0" w:type="auto"/>
            <w:gridSpan w:val="10"/>
            <w:tcBorders>
              <w:top w:val="single" w:sz="4" w:space="0" w:color="auto"/>
              <w:left w:val="single" w:sz="4" w:space="0" w:color="auto"/>
              <w:bottom w:val="single" w:sz="4" w:space="0" w:color="C0C0C0"/>
              <w:right w:val="single" w:sz="4" w:space="0" w:color="auto"/>
            </w:tcBorders>
            <w:shd w:val="clear" w:color="000000" w:fill="C0C0C0"/>
            <w:vAlign w:val="center"/>
            <w:hideMark/>
          </w:tcPr>
          <w:p w:rsidR="00601135" w:rsidRPr="00601135" w:rsidRDefault="00601135" w:rsidP="00601135">
            <w:pPr>
              <w:spacing w:after="0" w:line="240" w:lineRule="auto"/>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DODATAK Izvještaju o  ostaloj sveobuhvatnoj dobiti (popunjava poduzetnik koji sastavlja konsolidirani izvještaj)</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sz w:val="20"/>
                <w:szCs w:val="20"/>
              </w:rPr>
              <w:t xml:space="preserve">VI. SVEOBUHVATNA DOBIT ILI GUBITAK RAZDOBLJA </w:t>
            </w:r>
            <w:r w:rsidRPr="00601135">
              <w:rPr>
                <w:rFonts w:ascii="Times New Roman" w:eastAsia="Times New Roman" w:hAnsi="Times New Roman" w:cs="Times New Roman"/>
                <w:color w:val="000080"/>
                <w:sz w:val="18"/>
                <w:szCs w:val="18"/>
              </w:rPr>
              <w:t>(AOP 216+217)</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215</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right"/>
              <w:rPr>
                <w:rFonts w:ascii="Times New Roman" w:eastAsia="Times New Roman" w:hAnsi="Times New Roman" w:cs="Times New Roman"/>
                <w:color w:val="0000FF"/>
                <w:sz w:val="18"/>
                <w:szCs w:val="18"/>
              </w:rPr>
            </w:pPr>
            <w:r w:rsidRPr="00601135">
              <w:rPr>
                <w:rFonts w:ascii="Times New Roman" w:eastAsia="Times New Roman" w:hAnsi="Times New Roman" w:cs="Times New Roman"/>
                <w:color w:val="0000FF"/>
                <w:sz w:val="18"/>
                <w:szCs w:val="18"/>
              </w:rPr>
              <w:t>0</w:t>
            </w:r>
          </w:p>
        </w:tc>
      </w:tr>
      <w:tr w:rsidR="00601135" w:rsidRPr="00601135" w:rsidTr="00A51A51">
        <w:trPr>
          <w:trHeight w:val="282"/>
        </w:trPr>
        <w:tc>
          <w:tcPr>
            <w:tcW w:w="0" w:type="auto"/>
            <w:gridSpan w:val="6"/>
            <w:tcBorders>
              <w:top w:val="single" w:sz="4" w:space="0" w:color="C0C0C0"/>
              <w:left w:val="single" w:sz="4" w:space="0" w:color="auto"/>
              <w:bottom w:val="single" w:sz="4" w:space="0" w:color="C0C0C0"/>
              <w:right w:val="single" w:sz="4" w:space="0" w:color="auto"/>
            </w:tcBorders>
            <w:shd w:val="clear" w:color="auto" w:fill="auto"/>
            <w:vAlign w:val="center"/>
            <w:hideMark/>
          </w:tcPr>
          <w:p w:rsidR="00601135" w:rsidRPr="00601135" w:rsidRDefault="00601135" w:rsidP="00601135">
            <w:pPr>
              <w:spacing w:after="0" w:line="240" w:lineRule="auto"/>
              <w:ind w:firstLineChars="100" w:firstLine="181"/>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1. Pripisana imateljima kapitala matice</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216</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C0C0C0"/>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282"/>
        </w:trPr>
        <w:tc>
          <w:tcPr>
            <w:tcW w:w="0" w:type="auto"/>
            <w:gridSpan w:val="6"/>
            <w:tcBorders>
              <w:top w:val="single" w:sz="4" w:space="0" w:color="C0C0C0"/>
              <w:left w:val="single" w:sz="4" w:space="0" w:color="auto"/>
              <w:bottom w:val="single" w:sz="4" w:space="0" w:color="auto"/>
              <w:right w:val="single" w:sz="4" w:space="0" w:color="auto"/>
            </w:tcBorders>
            <w:shd w:val="clear" w:color="auto" w:fill="auto"/>
            <w:vAlign w:val="center"/>
            <w:hideMark/>
          </w:tcPr>
          <w:p w:rsidR="00601135" w:rsidRPr="00601135" w:rsidRDefault="00601135" w:rsidP="00601135">
            <w:pPr>
              <w:spacing w:after="0" w:line="240" w:lineRule="auto"/>
              <w:ind w:firstLineChars="100" w:firstLine="181"/>
              <w:rPr>
                <w:rFonts w:ascii="Times New Roman" w:eastAsia="Times New Roman" w:hAnsi="Times New Roman" w:cs="Times New Roman"/>
                <w:b/>
                <w:bCs/>
                <w:color w:val="000080"/>
                <w:sz w:val="18"/>
                <w:szCs w:val="18"/>
              </w:rPr>
            </w:pPr>
            <w:r w:rsidRPr="00601135">
              <w:rPr>
                <w:rFonts w:ascii="Times New Roman" w:eastAsia="Times New Roman" w:hAnsi="Times New Roman" w:cs="Times New Roman"/>
                <w:b/>
                <w:bCs/>
                <w:color w:val="000080"/>
                <w:sz w:val="18"/>
                <w:szCs w:val="18"/>
              </w:rPr>
              <w:t>2. Pripisana manjinskom (nekontrolirajućem) interesu</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jc w:val="center"/>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217</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b/>
                <w:bCs/>
                <w:sz w:val="18"/>
                <w:szCs w:val="18"/>
              </w:rPr>
            </w:pPr>
            <w:r w:rsidRPr="0060113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601135" w:rsidRPr="00601135" w:rsidRDefault="00601135" w:rsidP="00601135">
            <w:pPr>
              <w:spacing w:after="0" w:line="240" w:lineRule="auto"/>
              <w:rPr>
                <w:rFonts w:ascii="Times New Roman" w:eastAsia="Times New Roman" w:hAnsi="Times New Roman" w:cs="Times New Roman"/>
                <w:sz w:val="18"/>
                <w:szCs w:val="18"/>
              </w:rPr>
            </w:pPr>
            <w:r w:rsidRPr="00601135">
              <w:rPr>
                <w:rFonts w:ascii="Times New Roman" w:eastAsia="Times New Roman" w:hAnsi="Times New Roman" w:cs="Times New Roman"/>
                <w:sz w:val="18"/>
                <w:szCs w:val="18"/>
              </w:rPr>
              <w:t> </w:t>
            </w:r>
          </w:p>
        </w:tc>
      </w:tr>
      <w:tr w:rsidR="00601135" w:rsidRPr="00601135" w:rsidTr="00A51A51">
        <w:trPr>
          <w:trHeight w:val="102"/>
        </w:trPr>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601135" w:rsidRPr="00601135" w:rsidRDefault="00601135" w:rsidP="00601135">
            <w:pPr>
              <w:spacing w:after="0" w:line="240" w:lineRule="auto"/>
              <w:rPr>
                <w:rFonts w:ascii="Times New Roman" w:eastAsia="Times New Roman" w:hAnsi="Times New Roman" w:cs="Times New Roman"/>
                <w:sz w:val="18"/>
                <w:szCs w:val="18"/>
              </w:rPr>
            </w:pPr>
          </w:p>
        </w:tc>
      </w:tr>
    </w:tbl>
    <w:p w:rsidR="00601135" w:rsidRPr="002D6DFC" w:rsidRDefault="00601135"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3E51C3" w:rsidRDefault="003E51C3" w:rsidP="005B4FAF">
      <w:pPr>
        <w:jc w:val="both"/>
        <w:rPr>
          <w:rFonts w:ascii="Times New Roman" w:hAnsi="Times New Roman" w:cs="Times New Roman"/>
        </w:rPr>
      </w:pPr>
    </w:p>
    <w:p w:rsidR="002D6DFC" w:rsidRDefault="002D6DFC" w:rsidP="005B4FAF">
      <w:pPr>
        <w:jc w:val="both"/>
        <w:rPr>
          <w:rFonts w:ascii="Times New Roman" w:hAnsi="Times New Roman" w:cs="Times New Roman"/>
        </w:rPr>
      </w:pPr>
    </w:p>
    <w:p w:rsidR="002D6DFC" w:rsidRDefault="002D6DFC" w:rsidP="005B4FAF">
      <w:pPr>
        <w:jc w:val="both"/>
        <w:rPr>
          <w:rFonts w:ascii="Times New Roman" w:hAnsi="Times New Roman" w:cs="Times New Roman"/>
        </w:rPr>
      </w:pPr>
    </w:p>
    <w:p w:rsidR="002D6DFC" w:rsidRPr="002D6DFC" w:rsidRDefault="002D6DFC"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3E51C3" w:rsidRPr="002D6DFC" w:rsidRDefault="003E51C3" w:rsidP="005B4FAF">
      <w:pPr>
        <w:jc w:val="both"/>
        <w:rPr>
          <w:rFonts w:ascii="Times New Roman" w:hAnsi="Times New Roman" w:cs="Times New Roman"/>
        </w:rPr>
      </w:pPr>
    </w:p>
    <w:p w:rsidR="00A0554F" w:rsidRPr="002D6DFC" w:rsidRDefault="00FF2038" w:rsidP="005B4FAF">
      <w:pPr>
        <w:jc w:val="both"/>
        <w:rPr>
          <w:rFonts w:ascii="Times New Roman" w:hAnsi="Times New Roman" w:cs="Times New Roman"/>
        </w:rPr>
      </w:pPr>
      <w:r w:rsidRPr="002D6DFC">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76835</wp:posOffset>
            </wp:positionV>
            <wp:extent cx="1028700" cy="914400"/>
            <wp:effectExtent l="19050" t="19050" r="19050" b="19050"/>
            <wp:wrapTight wrapText="bothSides">
              <wp:wrapPolygon edited="0">
                <wp:start x="-400" y="-450"/>
                <wp:lineTo x="-400" y="22050"/>
                <wp:lineTo x="22000" y="22050"/>
                <wp:lineTo x="22000" y="-450"/>
                <wp:lineTo x="-400" y="-450"/>
              </wp:wrapPolygon>
            </wp:wrapTight>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8" cstate="print">
                      <a:lum contrast="6000"/>
                    </a:blip>
                    <a:srcRect/>
                    <a:stretch>
                      <a:fillRect/>
                    </a:stretch>
                  </pic:blipFill>
                  <pic:spPr bwMode="auto">
                    <a:xfrm>
                      <a:off x="0" y="0"/>
                      <a:ext cx="1028700" cy="914400"/>
                    </a:xfrm>
                    <a:prstGeom prst="rect">
                      <a:avLst/>
                    </a:prstGeom>
                    <a:solidFill>
                      <a:srgbClr val="FF0000"/>
                    </a:solidFill>
                    <a:ln w="0">
                      <a:solidFill>
                        <a:srgbClr val="FFFFFF"/>
                      </a:solidFill>
                      <a:miter lim="800000"/>
                      <a:headEnd/>
                      <a:tailEnd/>
                    </a:ln>
                    <a:effectLst/>
                  </pic:spPr>
                </pic:pic>
              </a:graphicData>
            </a:graphic>
          </wp:anchor>
        </w:drawing>
      </w:r>
    </w:p>
    <w:p w:rsidR="00A0554F" w:rsidRPr="002D6DFC" w:rsidRDefault="00A0554F" w:rsidP="005B4FAF">
      <w:pPr>
        <w:jc w:val="both"/>
        <w:rPr>
          <w:rFonts w:ascii="Times New Roman" w:hAnsi="Times New Roman" w:cs="Times New Roman"/>
        </w:rPr>
      </w:pPr>
    </w:p>
    <w:p w:rsidR="008C56EF" w:rsidRPr="002D6DFC" w:rsidRDefault="008C56EF" w:rsidP="005B4FAF">
      <w:pPr>
        <w:jc w:val="both"/>
        <w:rPr>
          <w:rFonts w:ascii="Times New Roman" w:hAnsi="Times New Roman" w:cs="Times New Roman"/>
        </w:rPr>
      </w:pPr>
    </w:p>
    <w:p w:rsidR="008C56EF" w:rsidRPr="002D6DFC" w:rsidRDefault="008C56EF" w:rsidP="005B4FAF">
      <w:pPr>
        <w:jc w:val="both"/>
        <w:rPr>
          <w:rFonts w:ascii="Times New Roman" w:hAnsi="Times New Roman" w:cs="Times New Roman"/>
        </w:rPr>
      </w:pPr>
    </w:p>
    <w:p w:rsidR="00FF2038" w:rsidRPr="002D6DFC" w:rsidRDefault="00FF2038" w:rsidP="005B4FAF">
      <w:pPr>
        <w:spacing w:line="240" w:lineRule="auto"/>
        <w:ind w:right="-470"/>
        <w:jc w:val="both"/>
        <w:rPr>
          <w:rFonts w:ascii="Times New Roman" w:hAnsi="Times New Roman" w:cs="Times New Roman"/>
          <w:color w:val="000000"/>
        </w:rPr>
      </w:pPr>
      <w:r w:rsidRPr="002D6DFC">
        <w:rPr>
          <w:rFonts w:ascii="Times New Roman" w:hAnsi="Times New Roman" w:cs="Times New Roman"/>
          <w:color w:val="000000"/>
        </w:rPr>
        <w:t>OBALA I LUČICE d.o.o.</w:t>
      </w:r>
    </w:p>
    <w:p w:rsidR="00FF2038" w:rsidRPr="002D6DFC" w:rsidRDefault="00FF2038" w:rsidP="005B4FAF">
      <w:pPr>
        <w:spacing w:line="240" w:lineRule="auto"/>
        <w:ind w:right="-470"/>
        <w:jc w:val="both"/>
        <w:rPr>
          <w:rFonts w:ascii="Times New Roman" w:hAnsi="Times New Roman" w:cs="Times New Roman"/>
          <w:color w:val="000000"/>
        </w:rPr>
      </w:pPr>
      <w:r w:rsidRPr="002D6DFC">
        <w:rPr>
          <w:rFonts w:ascii="Times New Roman" w:hAnsi="Times New Roman" w:cs="Times New Roman"/>
          <w:color w:val="000000"/>
        </w:rPr>
        <w:t>23000 Zadar, Andrije Medulića 2/2</w:t>
      </w:r>
    </w:p>
    <w:p w:rsidR="00FF2038" w:rsidRPr="002D6DFC" w:rsidRDefault="00FF2038" w:rsidP="005B4FAF">
      <w:pPr>
        <w:spacing w:line="240" w:lineRule="auto"/>
        <w:jc w:val="both"/>
        <w:rPr>
          <w:rFonts w:ascii="Times New Roman" w:hAnsi="Times New Roman" w:cs="Times New Roman"/>
          <w:color w:val="000000"/>
        </w:rPr>
      </w:pPr>
      <w:r w:rsidRPr="002D6DFC">
        <w:rPr>
          <w:rFonts w:ascii="Times New Roman" w:hAnsi="Times New Roman" w:cs="Times New Roman"/>
          <w:color w:val="000000"/>
        </w:rPr>
        <w:t>OIB: 92410865062</w:t>
      </w:r>
    </w:p>
    <w:p w:rsidR="00FF2038" w:rsidRPr="002D6DFC" w:rsidRDefault="00FF2038" w:rsidP="005B4FAF">
      <w:pPr>
        <w:spacing w:line="240" w:lineRule="auto"/>
        <w:jc w:val="both"/>
        <w:rPr>
          <w:rFonts w:ascii="Times New Roman" w:hAnsi="Times New Roman" w:cs="Times New Roman"/>
          <w:color w:val="000000"/>
        </w:rPr>
      </w:pPr>
    </w:p>
    <w:p w:rsidR="00A0554F" w:rsidRPr="002D6DFC" w:rsidRDefault="00A0554F" w:rsidP="005B4FAF">
      <w:pPr>
        <w:spacing w:line="240" w:lineRule="auto"/>
        <w:jc w:val="both"/>
        <w:rPr>
          <w:rFonts w:ascii="Times New Roman" w:hAnsi="Times New Roman" w:cs="Times New Roman"/>
          <w:color w:val="000000"/>
        </w:rPr>
      </w:pPr>
    </w:p>
    <w:p w:rsidR="00FF2038" w:rsidRPr="002D6DFC" w:rsidRDefault="00FF2038" w:rsidP="005B4FAF">
      <w:pPr>
        <w:spacing w:line="240" w:lineRule="auto"/>
        <w:jc w:val="both"/>
        <w:rPr>
          <w:rFonts w:ascii="Times New Roman" w:hAnsi="Times New Roman" w:cs="Times New Roman"/>
          <w:color w:val="000000"/>
        </w:rPr>
      </w:pPr>
    </w:p>
    <w:p w:rsidR="00FF2038" w:rsidRPr="002D6DFC" w:rsidRDefault="00FF2038" w:rsidP="005B4FAF">
      <w:pPr>
        <w:spacing w:line="240" w:lineRule="auto"/>
        <w:jc w:val="both"/>
        <w:rPr>
          <w:rFonts w:ascii="Times New Roman" w:hAnsi="Times New Roman" w:cs="Times New Roman"/>
          <w:color w:val="000000"/>
        </w:rPr>
      </w:pPr>
    </w:p>
    <w:p w:rsidR="00A0554F" w:rsidRPr="002D6DFC" w:rsidRDefault="00A0554F" w:rsidP="005B4FAF">
      <w:pPr>
        <w:spacing w:line="240" w:lineRule="auto"/>
        <w:jc w:val="both"/>
        <w:rPr>
          <w:rFonts w:ascii="Times New Roman" w:hAnsi="Times New Roman" w:cs="Times New Roman"/>
          <w:color w:val="000000"/>
        </w:rPr>
      </w:pPr>
    </w:p>
    <w:p w:rsidR="00A0554F" w:rsidRPr="002D6DFC" w:rsidRDefault="00A0554F" w:rsidP="005B4FAF">
      <w:pPr>
        <w:spacing w:line="240" w:lineRule="auto"/>
        <w:jc w:val="both"/>
        <w:rPr>
          <w:rFonts w:ascii="Times New Roman" w:hAnsi="Times New Roman" w:cs="Times New Roman"/>
          <w:color w:val="000000"/>
        </w:rPr>
      </w:pPr>
    </w:p>
    <w:p w:rsidR="00A0554F" w:rsidRPr="002D6DFC" w:rsidRDefault="00A0554F" w:rsidP="005B4FAF">
      <w:pPr>
        <w:spacing w:line="240" w:lineRule="auto"/>
        <w:jc w:val="both"/>
        <w:rPr>
          <w:rFonts w:ascii="Times New Roman" w:hAnsi="Times New Roman" w:cs="Times New Roman"/>
          <w:color w:val="000000"/>
        </w:rPr>
      </w:pPr>
    </w:p>
    <w:p w:rsidR="00A0554F" w:rsidRPr="002D6DFC" w:rsidRDefault="00A0554F" w:rsidP="005B4FAF">
      <w:pPr>
        <w:spacing w:line="240" w:lineRule="auto"/>
        <w:jc w:val="both"/>
        <w:rPr>
          <w:rFonts w:ascii="Times New Roman" w:hAnsi="Times New Roman" w:cs="Times New Roman"/>
          <w:color w:val="000000"/>
        </w:rPr>
      </w:pPr>
    </w:p>
    <w:p w:rsidR="00FF2038" w:rsidRPr="002D6DFC" w:rsidRDefault="00FF2038" w:rsidP="005B4FAF">
      <w:pPr>
        <w:spacing w:line="240" w:lineRule="atLeast"/>
        <w:jc w:val="both"/>
        <w:rPr>
          <w:rFonts w:ascii="Times New Roman" w:hAnsi="Times New Roman" w:cs="Times New Roman"/>
          <w:color w:val="000000"/>
        </w:rPr>
      </w:pPr>
    </w:p>
    <w:p w:rsidR="00FF2038" w:rsidRPr="002D6DFC" w:rsidRDefault="00FF2038" w:rsidP="00587A1B">
      <w:pPr>
        <w:jc w:val="center"/>
        <w:rPr>
          <w:rFonts w:ascii="Times New Roman" w:hAnsi="Times New Roman" w:cs="Times New Roman"/>
        </w:rPr>
      </w:pPr>
      <w:r w:rsidRPr="002D6DFC">
        <w:rPr>
          <w:rFonts w:ascii="Times New Roman" w:hAnsi="Times New Roman" w:cs="Times New Roman"/>
        </w:rPr>
        <w:t>GODIŠNJE FINANCIJSKO IZVJEŠĆE  O POSLOVANJU ZA 201</w:t>
      </w:r>
      <w:r w:rsidR="003E51C3" w:rsidRPr="002D6DFC">
        <w:rPr>
          <w:rFonts w:ascii="Times New Roman" w:hAnsi="Times New Roman" w:cs="Times New Roman"/>
        </w:rPr>
        <w:t>8</w:t>
      </w:r>
      <w:r w:rsidRPr="002D6DFC">
        <w:rPr>
          <w:rFonts w:ascii="Times New Roman" w:hAnsi="Times New Roman" w:cs="Times New Roman"/>
        </w:rPr>
        <w:t>. GODINU</w:t>
      </w: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p>
    <w:p w:rsidR="00FF2038" w:rsidRPr="002D6DFC" w:rsidRDefault="00FF2038" w:rsidP="005B4FAF">
      <w:pPr>
        <w:jc w:val="both"/>
        <w:rPr>
          <w:rFonts w:ascii="Times New Roman" w:hAnsi="Times New Roman" w:cs="Times New Roman"/>
        </w:rPr>
      </w:pPr>
      <w:r w:rsidRPr="002D6DFC">
        <w:rPr>
          <w:rFonts w:ascii="Times New Roman" w:hAnsi="Times New Roman" w:cs="Times New Roman"/>
        </w:rPr>
        <w:t xml:space="preserve">Zadar, </w:t>
      </w:r>
      <w:r w:rsidR="003E51C3" w:rsidRPr="002D6DFC">
        <w:rPr>
          <w:rFonts w:ascii="Times New Roman" w:hAnsi="Times New Roman" w:cs="Times New Roman"/>
        </w:rPr>
        <w:t>svib</w:t>
      </w:r>
      <w:r w:rsidR="005D1277" w:rsidRPr="002D6DFC">
        <w:rPr>
          <w:rFonts w:ascii="Times New Roman" w:hAnsi="Times New Roman" w:cs="Times New Roman"/>
        </w:rPr>
        <w:t>a</w:t>
      </w:r>
      <w:r w:rsidRPr="002D6DFC">
        <w:rPr>
          <w:rFonts w:ascii="Times New Roman" w:hAnsi="Times New Roman" w:cs="Times New Roman"/>
        </w:rPr>
        <w:t>nj 201</w:t>
      </w:r>
      <w:r w:rsidR="003E51C3" w:rsidRPr="002D6DFC">
        <w:rPr>
          <w:rFonts w:ascii="Times New Roman" w:hAnsi="Times New Roman" w:cs="Times New Roman"/>
        </w:rPr>
        <w:t>9</w:t>
      </w:r>
      <w:r w:rsidRPr="002D6DFC">
        <w:rPr>
          <w:rFonts w:ascii="Times New Roman" w:hAnsi="Times New Roman" w:cs="Times New Roman"/>
        </w:rPr>
        <w:t>.</w:t>
      </w:r>
    </w:p>
    <w:p w:rsidR="00C560D0" w:rsidRPr="002D6DFC" w:rsidRDefault="00C560D0" w:rsidP="00C560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rPr>
      </w:pPr>
    </w:p>
    <w:p w:rsidR="00C560D0" w:rsidRPr="002D6DFC" w:rsidRDefault="00C560D0" w:rsidP="00C560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r w:rsidRPr="002D6DFC">
        <w:rPr>
          <w:rFonts w:ascii="Times New Roman" w:eastAsia="Times New Roman" w:hAnsi="Times New Roman" w:cs="Times New Roman"/>
          <w:b/>
          <w:bCs/>
          <w:i/>
          <w:iCs/>
          <w:sz w:val="28"/>
          <w:szCs w:val="28"/>
        </w:rPr>
        <w:t xml:space="preserve">OSNOVE SASTAVLJANJA FINANCIJSKIH IZVJEŠTAJA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Financijski izvještaji Društva sastavljeni su sukladno Hrvatskim standardima financijskog izvještavanja koje je donio Odbor za standarde financijskog izvještavanja na temelju odredbi Zakona o računovodstvu. Na financijske izvještaje u 2018. godini primjenjuju se odredbe važećeg Zakona o računovodstvu te Hrvatskih računovodstvenih standarda. Financijski izvještaji sastavljeni su na osnovi povijesnog troška, a detaljnija određenja dana su uz pojedine pozicije izvještaja.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Financijski izvještaji prezentiraju istinito i fer financijski položaj, financijsku uspješnost i novčane tijekove poduzetnika.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Vjerno su predočeni učinci transakcija i drugih poslovnih događaja, a u skladu s kriterijima priznavanja imovine, obveza, kapitala, prihoda i rashoda.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numPr>
          <w:ilvl w:val="0"/>
          <w:numId w:val="20"/>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r w:rsidRPr="002D6DFC">
        <w:rPr>
          <w:rFonts w:ascii="Times New Roman" w:eastAsia="Times New Roman" w:hAnsi="Times New Roman" w:cs="Times New Roman"/>
          <w:b/>
          <w:bCs/>
          <w:i/>
          <w:iCs/>
          <w:sz w:val="28"/>
          <w:szCs w:val="28"/>
        </w:rPr>
        <w:t xml:space="preserve">SAŽETAK ZNAČAJNIJIH RAČUNOVODSTVENIH POLITIKA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Slijedi prikaz značajnijih računovodstvenih politika usvojenih za pripremu ovih financijskih izvještaja. Ove računovodstvene politike dosljedno su primjenjivane za sva razdoblja uključena u ove izvještaje osim tamo gdje je drugačije navedeno.</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Budući događaji i njihov utjecaj nisu predvidivi sa sigurnošću i sukladno tome računovodstvene procjene zahtijevaju prosudbu, a one korištene pri izradi financijskih izvještaja podložne su promjenama nastankom novih događaja, dobivanjem dodatnih informacija i promjenom okruženja u kojem društvo posluje što može rezultirati odstupanjima od izvršenih procjena.</w:t>
      </w:r>
    </w:p>
    <w:p w:rsidR="007152A8" w:rsidRPr="002D6DFC" w:rsidRDefault="007152A8" w:rsidP="007152A8">
      <w:pPr>
        <w:autoSpaceDE w:val="0"/>
        <w:autoSpaceDN w:val="0"/>
        <w:adjustRightInd w:val="0"/>
        <w:spacing w:after="160" w:line="258" w:lineRule="auto"/>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Dugotrajna nematerijalna imovina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Nematerijalnu imovinu čine ulaganja na tuđim sredstvima i ulaganja u računalne programe. Amortizira se tijekom korisnog vijeka trajanja od 4 godine linearnom metodom (stopa 25%). Amortizacijska stopa može se uvećati, sukladno odredbama Zakona o porezu na dobit, na temelju odluke uprave društva. Priznavanje, mjerenje i prestanak priznavanja obavlja se u skladu s odredbama HSFI 5.</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Dugotrajna materijalna imovina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Dugotrajna materijalna imovina obuhvaća sredstva koja Društvo koristi pri isporuci roba i usluga te u administrativne svrhe i čiji je procijenjeni vijek upotrebe duži od godine dana. Ova imovina početno se priznaje u bilanci po trošku nabave koji obuhvaća neto kupovnu cijenu i sve druge ovisne troškove do stavljanja sredstva u upotrebu. Nakon početnog priznavanja dugotrajna imovina se mjeri po trošku nabave umanjenom za ispravak vrijednosti i akumulirane gubitke od umanjenja sukladno HSFI 6.</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Amortizacija dugotrajne materijalne imovine obračunava se primjenom linearne metode u procijenjenom vijeku upotrebe svakog pojedinog sredstva primjenom sljedećih stopa: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tbl>
      <w:tblPr>
        <w:tblStyle w:val="Reetkatablice"/>
        <w:tblW w:w="0" w:type="auto"/>
        <w:jc w:val="center"/>
        <w:tblLook w:val="04A0" w:firstRow="1" w:lastRow="0" w:firstColumn="1" w:lastColumn="0" w:noHBand="0" w:noVBand="1"/>
      </w:tblPr>
      <w:tblGrid>
        <w:gridCol w:w="3686"/>
        <w:gridCol w:w="850"/>
      </w:tblGrid>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Građevinski objekti</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5%</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Brodovi veći od 1000 BRT</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5%</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Osobni automobili</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20%</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 xml:space="preserve">Osnovno stado </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20%</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Oprema</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25%</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Dostavna vozila</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25%</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Mehanička oprema</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25%</w:t>
            </w:r>
          </w:p>
        </w:tc>
      </w:tr>
      <w:tr w:rsidR="007152A8" w:rsidRPr="002D6DFC" w:rsidTr="007152A8">
        <w:trPr>
          <w:jc w:val="center"/>
        </w:trPr>
        <w:tc>
          <w:tcPr>
            <w:tcW w:w="3686" w:type="dxa"/>
          </w:tcPr>
          <w:p w:rsidR="007152A8" w:rsidRPr="002D6DFC" w:rsidRDefault="007152A8" w:rsidP="00715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 xml:space="preserve">Računalna oprema </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50%</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Telekomunikacijska oprema</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50%</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Software</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50%</w:t>
            </w:r>
          </w:p>
        </w:tc>
      </w:tr>
      <w:tr w:rsidR="007152A8" w:rsidRPr="002D6DFC" w:rsidTr="007152A8">
        <w:trPr>
          <w:jc w:val="center"/>
        </w:trPr>
        <w:tc>
          <w:tcPr>
            <w:tcW w:w="3686"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Ostala nespomenuta imovina</w:t>
            </w:r>
          </w:p>
        </w:tc>
        <w:tc>
          <w:tcPr>
            <w:tcW w:w="850" w:type="dxa"/>
          </w:tcPr>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ind w:right="113"/>
              <w:contextualSpacing/>
              <w:jc w:val="right"/>
              <w:rPr>
                <w:rFonts w:ascii="Times New Roman" w:hAnsi="Times New Roman" w:cs="Times New Roman"/>
              </w:rPr>
            </w:pPr>
            <w:r w:rsidRPr="002D6DFC">
              <w:rPr>
                <w:rFonts w:ascii="Times New Roman" w:hAnsi="Times New Roman" w:cs="Times New Roman"/>
              </w:rPr>
              <w:t>10%</w:t>
            </w: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Ako Društvo donese odluku, primjenjuju se uvećane amortizacijske stope sukladno odredbama Zakona o porezu na dobit.</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Zemljište i druga imovina koja ima neograničen vijek trajanja (umjetnički radovi i sl.) te imovina u pripremi se ne amortizira.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Naknadni izdaci uključuju se u knjigovodstvenu vrijednost imovine ili se prema potrebi priznaju kao zasebna imovina samo ako će Društvo imati buduće ekonomske koristi od imovine te ako se trošak nabave može pouzdano mjeriti. Knjigovodstvena vrijednost zamijenjenog dijela prestaje se priznavati. Svi ostali troškovi investicijskog i tekućeg održavanja terete račun dobitka i gubitka u razdoblju u kojem su nastali. Amortizacija se obračunava primjenom linearne metode.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Dobici ili gubici od prestanka priznavanja dugotrajne materijalne imovine (prodaja, rashodovanje i sl.) utvrđuju se kao razlika ostvarene prodajne cijene i knjigovodstvene vrijednosti i uključuju u stavku poslovni prihodi odnosno poslovni rashodi u računu dobiti u gubitka.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Biološka imovina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Biološka imovina i poljoprivredni proizvodi mjere se prema fer vrijednosti. Priznavanje, mjerenje i prestanak priznavanja vrše se prema odredbama HSFI 17. Ako se fer vrijednost ne može pouzdano izmjeriti, biološka imovina mjeri se po trošku nabave umanjene za ispravak vrijednosti i za gubitke od umanjenja vrijednosti sukladno HSFI 6.</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Ulaganja u nekretnine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Nekretnine (zemljište ili zgrada, ili dio zgrade, ili oboje) koje društvo drži radi ostvarivanja prihoda od najma ili radi porasta tržišne vrijednosti tretira se kao ulaganje u nekretnine sukladno HSFI 7. Prilikom utvrđivanja vrijednosti ulaganja u nekretnine primjenjuje se model troška nabave. </w:t>
      </w:r>
    </w:p>
    <w:p w:rsidR="002D6DFC" w:rsidRDefault="002D6DFC"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2D6DFC" w:rsidRPr="002D6DFC" w:rsidRDefault="002D6DFC"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Dugotrajna imovina namijenjena prodaji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Dugotrajna imovina namijenjena prodaji je imovina čija će se knjigovodstvena vrijednost nadoknaditi putem prodaje, a ne putem korištenja pod uvjetom da je ta prodaja vrlo vjerojatna unutar perioda od jedne godine. Priznavanje i mjerenje obavlja se u skladu s odredbama HSFI 8.</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Financijska imovina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Financijska imovina obuhvaća dionice i udjele, dane zajmove, sudjelujuće interese, ulaganja u vrijednosne papire, dane kredite, depozite i jamstvene pologe te ostalu financijsku imovinu. Financijska imovina se ne amortizira. Priznavanje, mjerenje i prestanak priznavanja obavlja se u skladu s odredbama HSFI 9.</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Zalihe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Zalihe obuhvaćaju zalihe sitnog inventara, auto guma, ambalaže i trgovačke robe. Mjere se po trošku nabave ili neto utrživoj vrijednosti, u skladu s HSFI 10. Obračun utroška zaliha provodi se po metodi prosječne ponderirane cijene. Knjigovodstveni iznos zaliha priznaje se kao rashod razdoblja u kojem su te zalihe prodane ili izuzete. Zalihe sitnog inventara i auto guma otpisuju se prilikom stavljanja u upotrebu u 100%-tnom iznosu.</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Potraživanja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Potraživanja se početno mjere po fer vrijednosti. Priznavanje, mjerenje i prestanak priznavanja obavlja se prema odredbama HSFI 11.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Ispravak vrijednosti potraživanja provodi se kada postoje objektivni dokazi da društvo neće moći naplatiti sva svoja potraživanja u skladu s dogovorenim uvjetima. Značajne financijske poteškoće dužnika, vjerojatnost dužnikovog stečaja te neizvršenje ili propusti u plaćanjima smatraju se pokazateljima umanjenja vrijednosti potraživanja od kupaca.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Iznos ispravka vrijednosti utvrđuje se kao razlika između knjigovodstvene vrijednosti i nadoknadivog iznosa potraživanja. Knjigovodstvena vrijednost imovine je smanjena korištenjem izračuna rezerviranja za umanjenjem vrijednosti te je iznos gubitka priznat u računu dobiti i gubitka u „vrijednosnim usklađivanjima“. Kada potraživanje nije naplativo otpisuje se na teret izračuna rezerviranja za potraživanja od kupaca.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Kapital i rezerve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Kapital se sastoji od upisanog kapitala, kapitalnih rezervi, rezervi iz dobiti, revalorizacijskih rezervi, rezervi fer vrijednosti, zadržane dobiti ili prenesenog gubitka, dobiti ili gubitka tekuće godine i manjinskih (nekontrolirajućih) interesa. Priznavanje, mjerenje i prestanak priznavanja obavlja se prema odredbama HSFI 12.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Obveze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Obveze se početno mjere po fer vrijednosti. Priznavanje, mjerenje i prestanak priznavanja obavlja se prema odredbama HSFI 13.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Obveze se klasificiraju kao kratkotrajne i dugotrajne. Obveze se klasificiraju kao kratkoročne obveze, osim ako Društvo ima pravo odgoditi podmirenje obveze na rok duži od 12 mjeseci. Obveze se priznaju kada je vjerojatno da će zbog podmirenja sadašnje obveze doći do odlijevanja resursa poduzetnika. Obveze prema dobavljačima i zaposlenima te obveze za predujmove mjere se po iznosu kojim će se podmiriti.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Rezerviranja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Rezerviranje je obveza čija je priroda jasno određena i za koju je na datum bilance vjerojatno ili sigurno da će nastati, ali postoji neizvjesnost u pogledu iznosa ili datuma kada će nastati. Priznavanje i mjerenje se provodi u skladu s HSFI 13.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Vremenska razgraničenja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Vremenska razgraničenja obuhvaćaju unaprijed plaćene troškove, nedospjelu naplatu prihoda, odgođeno plaćanje troškova i prihod budućeg razdoblja. Vremenska razgraničenja mjere se sukladno HSFI 14. Unaprijed plaćeni troškovi priznaju se kao imovina kada se odnose na iznose plaćene u tekućem razdoblju, a koji se odnose na buduća razdoblja. Odgođeno plaćanje troškova priznaje se kao obveza kada se odnosi na troškove nastale u tekućem razdoblju, a za koje nisu ispunjeni uvjeti za priznavanje obveza.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Tekući porez na dobit</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Iznos poreza na dobit za tekuću godinu obračunava se na temelju poreznog zakona koji je na snazi u Republici Hrvatskoj na dan bilance. Tekući porez knjižit će se na teret kapitala ako se porez odnosi na stavke koje se direktno knjiže na teret kapitala u istom razdoblju.</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Porez na dodanu vrijednost</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Porezni propisi zahtijevaju bilježenje PDV-a na neto osnovi. PDV koji proizlazi iz transakcija prodaje i kupnje priznaje se i iskazuje u bilanci na neto osnovi.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Odgođena porezna imovina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Odgođena porezna imovina i obveze mjere se primjenom poreznih stopa (i poreznih zakona) koji su na snazi na datum bilance. Odgođena porezna imovina se priznaje za prenesene neiskorištene porezne gubitke, neiskorištene porezne olakšice i sve odbitne privremene razlike u visini za koju je vjerojatno da će oporeziva dobit biti raspoloživa i za koju se preneseni porezni gubitak, neiskorištene porezne olakšice i odbitne privremene razlike mogu iskoristiti, sukladno odredbama HSFI 14.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Prihodi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Prihodi se priznaju kada je vjerojatno da će buduće ekonomske koristi ulaziti kod poduzetnika i kada se mogu pouzdano mjeriti.</w:t>
      </w:r>
      <w:r w:rsidRPr="002D6DFC">
        <w:rPr>
          <w:rFonts w:ascii="Times New Roman" w:eastAsia="Times New Roman" w:hAnsi="Times New Roman" w:cs="Times New Roman"/>
          <w:b/>
          <w:bCs/>
          <w:i/>
          <w:iCs/>
          <w:sz w:val="24"/>
          <w:szCs w:val="24"/>
        </w:rPr>
        <w:t xml:space="preserve"> </w:t>
      </w:r>
      <w:r w:rsidRPr="002D6DFC">
        <w:rPr>
          <w:rFonts w:ascii="Times New Roman" w:eastAsia="Times New Roman" w:hAnsi="Times New Roman" w:cs="Times New Roman"/>
          <w:sz w:val="24"/>
          <w:szCs w:val="24"/>
        </w:rPr>
        <w:t xml:space="preserve">Priznavanje, mjerenje i prestanak priznavanja obavlja se prema odredbama HSFI 15.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Prihodi po HSFI 15 podijeljeni su na poslovne prihode i financijske prihode. Prihodi se sastoje od fer vrijednosti primljene naknade ili potraživanja za prodane usluge tijekom redovnog poslovanja društva. Prihodi su iskazani u iznosima koji su umanjeni za porez na dodanu vrijednost. Društvo priznaje prihode kada se iznos prihoda može pouzdano mjeriti i kada je izvjesno da će društvo imati buduće ekonomske koristi.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Odredbe Zakona o računovodstvu, kao i HSFI 15, od izvještaja za 2018. godinu propisuju da se izvanredni prihodi ne iskazuju zasebno te su izvanredni prihodi iz prijašnjih godina iskazani u poslovnim prihodima.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 xml:space="preserve">Rashodi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Rashodi se priznaju kada smanjenje budućih ekonomskih koristi proizlazi iz smanjenja imovine ili povećanja obaveza koje se može pouzdano izmjeriti, odnosno kada isti nastaju istodobno s priznavanjem ili smanjenjem imovine, a na temelju izravne povezanosti između nastalih troškova i određenih prihoda. Priznavanje, mjerenje i prestanak priznavanja obavlja se prema odredbama HSFI 16.</w:t>
      </w:r>
    </w:p>
    <w:p w:rsidR="007152A8"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1B4102" w:rsidRPr="002D6DFC" w:rsidRDefault="001B410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Vrijednosti iskazane u financijskim izvještajima (iznosi)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Stavke uključene u financijske izvještaje društva iskazane su u valuti primarnog gospodarskog okruženja u kojem društvo posluje (funkcionalna valuta). Financijski izvještaji prikazani su u hrvatskim kunama, što predstavlja funkcionalnu i izvještajnu valutu Društva.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r w:rsidRPr="002D6DFC">
        <w:rPr>
          <w:rFonts w:ascii="Times New Roman" w:eastAsia="Times New Roman" w:hAnsi="Times New Roman" w:cs="Times New Roman"/>
          <w:b/>
          <w:bCs/>
          <w:i/>
          <w:iCs/>
          <w:sz w:val="28"/>
          <w:szCs w:val="28"/>
        </w:rPr>
        <w:t xml:space="preserve">IV. </w:t>
      </w:r>
      <w:r w:rsidRPr="002D6DFC">
        <w:rPr>
          <w:rFonts w:ascii="Times New Roman" w:eastAsia="Times New Roman" w:hAnsi="Times New Roman" w:cs="Times New Roman"/>
          <w:b/>
          <w:bCs/>
          <w:i/>
          <w:iCs/>
          <w:sz w:val="28"/>
          <w:szCs w:val="28"/>
        </w:rPr>
        <w:tab/>
        <w:t xml:space="preserve">PODUZETNICI UNUTAR GRUPE I OSOBE SA SUDJELUJUĆIM INTERESIMA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Poduzetnicima unutar grupe smatraju se dva ili više poduzetnika koji su međusobno vlasnički povezana, a koji imaju ulaganje u udjele/dionice više od 50 % ili su taj kapital primili (ovisna društva). </w:t>
      </w:r>
    </w:p>
    <w:p w:rsidR="007152A8" w:rsidRPr="002D6DFC" w:rsidRDefault="007152A8" w:rsidP="007152A8">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Društva povezana sudjelujućim interesom su društva čiji udio u kapitalu nekog drugog poduzetnika iznosi od 20-50% ili društva koja su kapital do te visine primila od drugog poduzetnika (sudjelujući interesi).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8"/>
          <w:szCs w:val="28"/>
        </w:rPr>
      </w:pPr>
      <w:r w:rsidRPr="002D6DFC">
        <w:rPr>
          <w:rFonts w:ascii="Times New Roman" w:eastAsia="Times New Roman" w:hAnsi="Times New Roman" w:cs="Times New Roman"/>
          <w:i/>
          <w:iCs/>
          <w:sz w:val="28"/>
          <w:szCs w:val="28"/>
        </w:rPr>
        <w:br w:type="page"/>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r w:rsidRPr="002D6DFC">
        <w:rPr>
          <w:rFonts w:ascii="Times New Roman" w:eastAsia="Times New Roman" w:hAnsi="Times New Roman" w:cs="Times New Roman"/>
          <w:b/>
          <w:bCs/>
          <w:i/>
          <w:iCs/>
          <w:sz w:val="28"/>
          <w:szCs w:val="28"/>
        </w:rPr>
        <w:t xml:space="preserve">V. </w:t>
      </w:r>
      <w:r w:rsidRPr="002D6DFC">
        <w:rPr>
          <w:rFonts w:ascii="Times New Roman" w:eastAsia="Times New Roman" w:hAnsi="Times New Roman" w:cs="Times New Roman"/>
          <w:b/>
          <w:bCs/>
          <w:i/>
          <w:iCs/>
          <w:sz w:val="28"/>
          <w:szCs w:val="28"/>
        </w:rPr>
        <w:tab/>
        <w:t>RAČUN DOBITI I GUBITKA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PRIHODI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je u poslovnoj godini 2018. ostvarilo ukupne prihode u visini od 12.496.429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4572000" cy="33172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572000" cy="3317240"/>
                    </a:xfrm>
                    <a:prstGeom prst="rect">
                      <a:avLst/>
                    </a:prstGeom>
                    <a:noFill/>
                    <a:ln w="9525">
                      <a:noFill/>
                      <a:miter lim="800000"/>
                      <a:headEnd/>
                      <a:tailEnd/>
                    </a:ln>
                  </pic:spPr>
                </pic:pic>
              </a:graphicData>
            </a:graphic>
          </wp:inline>
        </w:drawing>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Poslovni prihodi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Poslovni prihodi sastoje se od prihoda od prodaje, prihod na temelju uporabe vlastitih proizvoda i ostalih poslovnih prihoda.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Poslovni prihodi Društva u 2018. godini ukupno su iznosili 12.493.078 kn.</w:t>
      </w:r>
    </w:p>
    <w:tbl>
      <w:tblPr>
        <w:tblW w:w="8130" w:type="dxa"/>
        <w:tblCellMar>
          <w:top w:w="15" w:type="dxa"/>
          <w:left w:w="15" w:type="dxa"/>
          <w:bottom w:w="15" w:type="dxa"/>
          <w:right w:w="15" w:type="dxa"/>
        </w:tblCellMar>
        <w:tblLook w:val="0000" w:firstRow="0" w:lastRow="0" w:firstColumn="0" w:lastColumn="0" w:noHBand="0" w:noVBand="0"/>
      </w:tblPr>
      <w:tblGrid>
        <w:gridCol w:w="3307"/>
        <w:gridCol w:w="1771"/>
        <w:gridCol w:w="1771"/>
        <w:gridCol w:w="1281"/>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Prihodi od prodaje s </w:t>
            </w:r>
            <w:r w:rsidRPr="002D6DFC">
              <w:rPr>
                <w:rFonts w:ascii="Times New Roman" w:eastAsia="Times New Roman" w:hAnsi="Times New Roman" w:cs="Times New Roman"/>
                <w:color w:val="000000"/>
                <w:sz w:val="20"/>
                <w:szCs w:val="20"/>
                <w:shd w:val="clear" w:color="auto" w:fill="FFFFFF"/>
              </w:rPr>
              <w:br/>
              <w:t>poduzetnicima unutar grupe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Prihodi od prodaje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11.419.107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11.656.279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102,08</w:t>
            </w: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Prihodi na temelju upotrebe </w:t>
            </w:r>
            <w:r w:rsidRPr="002D6DFC">
              <w:rPr>
                <w:rFonts w:ascii="Times New Roman" w:eastAsia="Times New Roman" w:hAnsi="Times New Roman" w:cs="Times New Roman"/>
                <w:color w:val="000000"/>
                <w:sz w:val="20"/>
                <w:szCs w:val="20"/>
                <w:shd w:val="clear" w:color="auto" w:fill="FFFFFF"/>
              </w:rPr>
              <w:br/>
              <w:t xml:space="preserve">vlastitih proizvoda, robe i </w:t>
            </w:r>
            <w:r w:rsidRPr="002D6DFC">
              <w:rPr>
                <w:rFonts w:ascii="Times New Roman" w:eastAsia="Times New Roman" w:hAnsi="Times New Roman" w:cs="Times New Roman"/>
                <w:color w:val="000000"/>
                <w:sz w:val="20"/>
                <w:szCs w:val="20"/>
                <w:shd w:val="clear" w:color="auto" w:fill="FFFFFF"/>
              </w:rPr>
              <w:br/>
              <w:t>usluga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Ostali poslovni prihodi s </w:t>
            </w:r>
            <w:r w:rsidRPr="002D6DFC">
              <w:rPr>
                <w:rFonts w:ascii="Times New Roman" w:eastAsia="Times New Roman" w:hAnsi="Times New Roman" w:cs="Times New Roman"/>
                <w:color w:val="000000"/>
                <w:sz w:val="20"/>
                <w:szCs w:val="20"/>
                <w:shd w:val="clear" w:color="auto" w:fill="FFFFFF"/>
              </w:rPr>
              <w:br/>
              <w:t>poduzetnicima unutar grupe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Ostali poslovni prihodi</w:t>
            </w:r>
          </w:p>
        </w:tc>
        <w:tc>
          <w:tcPr>
            <w:tcW w:w="0" w:type="auto"/>
            <w:tcBorders>
              <w:top w:val="single" w:sz="6" w:space="0" w:color="7F7F7F"/>
              <w:left w:val="single" w:sz="6" w:space="0" w:color="7F7F7F"/>
              <w:bottom w:val="double" w:sz="18" w:space="0" w:color="2E75B6"/>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1.216.483 kn </w:t>
            </w:r>
          </w:p>
        </w:tc>
        <w:tc>
          <w:tcPr>
            <w:tcW w:w="0" w:type="auto"/>
            <w:tcBorders>
              <w:top w:val="single" w:sz="6" w:space="0" w:color="7F7F7F"/>
              <w:left w:val="single" w:sz="6" w:space="0" w:color="7F7F7F"/>
              <w:bottom w:val="double" w:sz="18" w:space="0" w:color="2E75B6"/>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836.799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68,79</w:t>
            </w:r>
          </w:p>
        </w:tc>
      </w:tr>
      <w:tr w:rsidR="007152A8" w:rsidRPr="002D6DFC" w:rsidTr="007152A8">
        <w:trPr>
          <w:trHeight w:val="330"/>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12.635.590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12.493.078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5784215" cy="3615055"/>
            <wp:effectExtent l="19050" t="0" r="698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784215" cy="3615055"/>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5316220" cy="318960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316220" cy="3189605"/>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7152A8"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C152A2" w:rsidRDefault="00C152A2"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C152A2" w:rsidRPr="002D6DFC" w:rsidRDefault="00C152A2"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after="0" w:line="240" w:lineRule="auto"/>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Prihodi od prodaje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je u poslovnoj godini 2018. ostvarilo prihode od prodaje u visini od 11.656.279  kn.</w:t>
      </w:r>
    </w:p>
    <w:tbl>
      <w:tblPr>
        <w:tblW w:w="8130" w:type="dxa"/>
        <w:tblCellMar>
          <w:top w:w="15" w:type="dxa"/>
          <w:left w:w="15" w:type="dxa"/>
          <w:bottom w:w="15" w:type="dxa"/>
          <w:right w:w="15" w:type="dxa"/>
        </w:tblCellMar>
        <w:tblLook w:val="0000" w:firstRow="0" w:lastRow="0" w:firstColumn="0" w:lastColumn="0" w:noHBand="0" w:noVBand="0"/>
      </w:tblPr>
      <w:tblGrid>
        <w:gridCol w:w="3307"/>
        <w:gridCol w:w="1771"/>
        <w:gridCol w:w="1771"/>
        <w:gridCol w:w="1281"/>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Prihodi od prodaje s </w:t>
            </w:r>
            <w:r w:rsidRPr="002D6DFC">
              <w:rPr>
                <w:rFonts w:ascii="Times New Roman" w:eastAsia="Times New Roman" w:hAnsi="Times New Roman" w:cs="Times New Roman"/>
                <w:color w:val="000000"/>
                <w:sz w:val="20"/>
                <w:szCs w:val="20"/>
                <w:shd w:val="clear" w:color="auto" w:fill="FFFFFF"/>
              </w:rPr>
              <w:br/>
              <w:t>poduzetnicima unutar grupe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30"/>
        </w:trPr>
        <w:tc>
          <w:tcPr>
            <w:tcW w:w="0" w:type="auto"/>
            <w:tcBorders>
              <w:top w:val="single" w:sz="6" w:space="0" w:color="7F7F7F"/>
              <w:left w:val="single" w:sz="6" w:space="0" w:color="7F7F7F"/>
              <w:bottom w:val="double" w:sz="18" w:space="0" w:color="2E75B6"/>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Prihodi od prodaje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11.419.107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11.656.279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102,08</w:t>
            </w:r>
          </w:p>
        </w:tc>
      </w:tr>
      <w:tr w:rsidR="007152A8" w:rsidRPr="002D6DFC" w:rsidTr="007152A8">
        <w:trPr>
          <w:trHeight w:val="330"/>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11.419.107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11.656.279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Prihodi na temelju upotrebe vlastitih proizvoda, robe i usluga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u poslovnoj godini nije ostvarilo prihode s osnove upotrebe vlastitih proizvoda, robe i usluga.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Ostali poslovni prihodi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FF0000"/>
          <w:sz w:val="24"/>
          <w:szCs w:val="24"/>
        </w:rPr>
      </w:pPr>
      <w:r w:rsidRPr="002D6DFC">
        <w:rPr>
          <w:rFonts w:ascii="Times New Roman" w:eastAsia="Times New Roman" w:hAnsi="Times New Roman" w:cs="Times New Roman"/>
          <w:sz w:val="24"/>
          <w:szCs w:val="24"/>
        </w:rPr>
        <w:t>Društvo je u poslovnoj godini 2018. ostvarilo ostalih poslovnih prihoda u visini od 836.799 kn.</w:t>
      </w:r>
    </w:p>
    <w:tbl>
      <w:tblPr>
        <w:tblW w:w="8130" w:type="dxa"/>
        <w:tblCellMar>
          <w:top w:w="15" w:type="dxa"/>
          <w:left w:w="15" w:type="dxa"/>
          <w:bottom w:w="15" w:type="dxa"/>
          <w:right w:w="15" w:type="dxa"/>
        </w:tblCellMar>
        <w:tblLook w:val="0000" w:firstRow="0" w:lastRow="0" w:firstColumn="0" w:lastColumn="0" w:noHBand="0" w:noVBand="0"/>
      </w:tblPr>
      <w:tblGrid>
        <w:gridCol w:w="3527"/>
        <w:gridCol w:w="1734"/>
        <w:gridCol w:w="1503"/>
        <w:gridCol w:w="1366"/>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Ostali poslovni prihodi s </w:t>
            </w:r>
            <w:r w:rsidRPr="002D6DFC">
              <w:rPr>
                <w:rFonts w:ascii="Times New Roman" w:eastAsia="Times New Roman" w:hAnsi="Times New Roman" w:cs="Times New Roman"/>
                <w:color w:val="000000"/>
                <w:sz w:val="20"/>
                <w:szCs w:val="20"/>
                <w:shd w:val="clear" w:color="auto" w:fill="FFFFFF"/>
              </w:rPr>
              <w:br/>
              <w:t>poduzetnicima unutar grupe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15"/>
        </w:trPr>
        <w:tc>
          <w:tcPr>
            <w:tcW w:w="0" w:type="auto"/>
            <w:tcBorders>
              <w:top w:val="single" w:sz="6" w:space="0" w:color="7F7F7F"/>
              <w:left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Ostali poslovni prihodi</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1.216.483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836.799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68,79</w:t>
            </w:r>
          </w:p>
        </w:tc>
      </w:tr>
      <w:tr w:rsidR="007152A8" w:rsidRPr="002D6DFC" w:rsidTr="007152A8">
        <w:trPr>
          <w:trHeight w:val="315"/>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1.216.483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836.799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C152A2" w:rsidRPr="002D6DFC" w:rsidRDefault="00C152A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Financijski prihodi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Financijski prihodi sastoje se od prihoda od ulaganja u dionice/udjele poduzetnika, kamata, tečajnih razlika i ostalih financijskih prihoda iz odnosa s poduzetnicima i financijskim institucijama.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Društvo je u 2018. godini ostvarilo financijske prihode u iznosu 3.351 kn.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bCs/>
          <w:sz w:val="20"/>
          <w:szCs w:val="20"/>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nije ostvarilo financijske prihode iz odnosa s povezanim osobama i s osobama povezanim sudjelujućim interesima.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Prihodi od ulaganja u udjele, kamata i tečajnih razlika iz odnosa s poduzetnicima unutar grupe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u poslovnoj godini nije ostvarilo financijske prihode od ulaganja u udjele, kamata i tečajnih razlika iz odnosa s poduzetnicima unutar grupe.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Prihodi od ulaganja u udjele društava povezanih sudjelujućim interesima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u poslovnoj godini nije ostvarilo financijske prihode od ulaganja u udjele društava povezanih sudjelujućim interesima.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Prihodi od ostalih dugotrajnih financijskih ulaganja i zajmova, ostali prihodi od kamata i tečajne razlike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Financijski prihodi koji su ostvareni iz poslovnog odnosa s poduzetnicima koji nisu unutar grupe te financijskih institucija, a koji se sastoje od prihoda od dugotrajnih financijskih ulaganja i zajmova, ostalih financijskih prihoda od kamata, tečajnih razlika i ostalih financijskih prihoda iznosili su 3.351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Nerealizirani dobici od financijske imovine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posjedovalo dionice.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Ostali financijski prihodi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Ostali financijski prihodi odnose se na financijske prihode koji su ostvareni od ulaganja u udjele i dionice društava s udjelom vlasništva manjim od 20% na rok kraći od godinu dana te drugih prihoda koji se ne odnose na kamate zajmova i tečajne razlike.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ostalih financijskih prihoda.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C152A2" w:rsidRDefault="00C152A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C152A2" w:rsidRDefault="00C152A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C152A2" w:rsidRDefault="00C152A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C152A2" w:rsidRPr="002D6DFC" w:rsidRDefault="00C152A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RASHODI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je u poslovnoj godini 2018. ostvarilo ukupne rashode u visini od 10.095.626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4572000" cy="331724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572000" cy="3317240"/>
                    </a:xfrm>
                    <a:prstGeom prst="rect">
                      <a:avLst/>
                    </a:prstGeom>
                    <a:noFill/>
                    <a:ln w="9525">
                      <a:noFill/>
                      <a:miter lim="800000"/>
                      <a:headEnd/>
                      <a:tailEnd/>
                    </a:ln>
                  </pic:spPr>
                </pic:pic>
              </a:graphicData>
            </a:graphic>
          </wp:inline>
        </w:drawing>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Poslovni rashodi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Poslovni rashodi sastoje se od promjene vrijednosti zaliha proizvodnje u tijeku i gotovih proizvoda, materijalnih troškova, troškova osoblja, amortizacije, ostalih troškova, vrijednosnih usklađenja, rezerviranja i ostalih poslovnih rashoda.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je u 2018. godini iskazalo poslovne rashode u visini od 10.093.341 kn.</w:t>
      </w:r>
    </w:p>
    <w:tbl>
      <w:tblPr>
        <w:tblW w:w="8130" w:type="dxa"/>
        <w:tblCellMar>
          <w:top w:w="15" w:type="dxa"/>
          <w:left w:w="15" w:type="dxa"/>
          <w:bottom w:w="15" w:type="dxa"/>
          <w:right w:w="15" w:type="dxa"/>
        </w:tblCellMar>
        <w:tblLook w:val="0000" w:firstRow="0" w:lastRow="0" w:firstColumn="0" w:lastColumn="0" w:noHBand="0" w:noVBand="0"/>
      </w:tblPr>
      <w:tblGrid>
        <w:gridCol w:w="2978"/>
        <w:gridCol w:w="1892"/>
        <w:gridCol w:w="1892"/>
        <w:gridCol w:w="1368"/>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Promjene vrijednosti</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Materijalni troškovi</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3.861.374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3.885.280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100,62</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Troškovi osoblja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4.363.799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4.416.364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101,20</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Amortizacija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760.672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949.162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124,78</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Ostali troškovi</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599.326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680.111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113,48</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Vrijednosna usklađenja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744.926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82.436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11,07</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Rezerviranja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Ostali poslovni rashodi</w:t>
            </w:r>
          </w:p>
        </w:tc>
        <w:tc>
          <w:tcPr>
            <w:tcW w:w="0" w:type="auto"/>
            <w:tcBorders>
              <w:top w:val="single" w:sz="6" w:space="0" w:color="7F7F7F"/>
              <w:left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59.854 kn </w:t>
            </w:r>
          </w:p>
        </w:tc>
        <w:tc>
          <w:tcPr>
            <w:tcW w:w="0" w:type="auto"/>
            <w:tcBorders>
              <w:top w:val="single" w:sz="6" w:space="0" w:color="7F7F7F"/>
              <w:left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79.988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133,64</w:t>
            </w:r>
          </w:p>
        </w:tc>
      </w:tr>
      <w:tr w:rsidR="007152A8" w:rsidRPr="002D6DFC" w:rsidTr="007152A8">
        <w:trPr>
          <w:trHeight w:val="315"/>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10.389.951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10.093.341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5784215" cy="3615055"/>
            <wp:effectExtent l="19050" t="0" r="698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784215" cy="3615055"/>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5316220" cy="318960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316220" cy="3189605"/>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Promjene vrijednosti zaliha proizvodnje u tijeku i gotovih proizvoda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B53654"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u poslovnoj godini nije imalo poslovnih rashoda po osnovi promjene zaliha proizvodnje u tijeku i gotovih proizvoda.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Materijalni troškovi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Materijalni troškovi sastoje se od troškova sirovina i materijala, troškova prodane robe i ostalih vanjskih troškova.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Tijekom poslovne godine materijalni troškovi iznosili su 3.885.280 kn. </w:t>
      </w:r>
    </w:p>
    <w:tbl>
      <w:tblPr>
        <w:tblW w:w="8130" w:type="dxa"/>
        <w:tblCellMar>
          <w:top w:w="15" w:type="dxa"/>
          <w:left w:w="15" w:type="dxa"/>
          <w:bottom w:w="15" w:type="dxa"/>
          <w:right w:w="15" w:type="dxa"/>
        </w:tblCellMar>
        <w:tblLook w:val="0000" w:firstRow="0" w:lastRow="0" w:firstColumn="0" w:lastColumn="0" w:noHBand="0" w:noVBand="0"/>
      </w:tblPr>
      <w:tblGrid>
        <w:gridCol w:w="3726"/>
        <w:gridCol w:w="1580"/>
        <w:gridCol w:w="1580"/>
        <w:gridCol w:w="1244"/>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hd w:val="clear" w:color="auto" w:fill="FFFFFF"/>
              </w:rPr>
              <w:t>Troškovi sirovina i materijala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392.806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362.471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92,28</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hd w:val="clear" w:color="auto" w:fill="FFFFFF"/>
              </w:rPr>
              <w:t>Troškovi prodane robe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30"/>
        </w:trPr>
        <w:tc>
          <w:tcPr>
            <w:tcW w:w="0" w:type="auto"/>
            <w:tcBorders>
              <w:top w:val="single" w:sz="6" w:space="0" w:color="7F7F7F"/>
              <w:left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hd w:val="clear" w:color="auto" w:fill="FFFFFF"/>
              </w:rPr>
              <w:t>Ostali vanjski troškovi</w:t>
            </w:r>
          </w:p>
        </w:tc>
        <w:tc>
          <w:tcPr>
            <w:tcW w:w="0" w:type="auto"/>
            <w:tcBorders>
              <w:top w:val="single" w:sz="6" w:space="0" w:color="7F7F7F"/>
              <w:left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3.468.568 kn </w:t>
            </w:r>
          </w:p>
        </w:tc>
        <w:tc>
          <w:tcPr>
            <w:tcW w:w="0" w:type="auto"/>
            <w:tcBorders>
              <w:top w:val="single" w:sz="6" w:space="0" w:color="7F7F7F"/>
              <w:left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3.522.809 kn </w:t>
            </w:r>
          </w:p>
        </w:tc>
        <w:tc>
          <w:tcPr>
            <w:tcW w:w="0" w:type="auto"/>
            <w:tcBorders>
              <w:top w:val="single" w:sz="6" w:space="0" w:color="7F7F7F"/>
              <w:left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101,56</w:t>
            </w:r>
          </w:p>
        </w:tc>
      </w:tr>
      <w:tr w:rsidR="007152A8" w:rsidRPr="002D6DFC" w:rsidTr="007152A8">
        <w:trPr>
          <w:trHeight w:val="330"/>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3.861.374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3.885.280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4572000" cy="274320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Na poziciji vanjskih troškova prikazani su troškovi kao što su prijevozne usluge, poštanske i telekomunikacijske usluge, trošak vanjskih dorada, trošak servisnih usluga i održavanja, trošak zakupa i leasinga, troškovi promidžbe, sajmova i sponzorstava, trošak intelektualnih i drugih usluga, trošak komunalnih usluga, trošak usluga posredovanja i druge slične usluge.</w:t>
      </w:r>
    </w:p>
    <w:p w:rsidR="007152A8"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694832" w:rsidRP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Troškovi osoblja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Troškovi osoblja se odnose na troškove neto plaća i nadnica, troškova poreza i doprinosa iz plaća i troškova doprinosa na plaće.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U 2018. godini troškovi osoblja iznosili su 4.416.364 kn. </w:t>
      </w:r>
    </w:p>
    <w:tbl>
      <w:tblPr>
        <w:tblW w:w="8130" w:type="dxa"/>
        <w:tblCellMar>
          <w:top w:w="15" w:type="dxa"/>
          <w:left w:w="15" w:type="dxa"/>
          <w:bottom w:w="15" w:type="dxa"/>
          <w:right w:w="15" w:type="dxa"/>
        </w:tblCellMar>
        <w:tblLook w:val="0000" w:firstRow="0" w:lastRow="0" w:firstColumn="0" w:lastColumn="0" w:noHBand="0" w:noVBand="0"/>
      </w:tblPr>
      <w:tblGrid>
        <w:gridCol w:w="3597"/>
        <w:gridCol w:w="1626"/>
        <w:gridCol w:w="1626"/>
        <w:gridCol w:w="1281"/>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Neto plaće i nadnice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2.878.119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2.844.131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98,82</w:t>
            </w: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Troškovi poreza i doprinosa iz </w:t>
            </w:r>
            <w:r w:rsidRPr="002D6DFC">
              <w:rPr>
                <w:rFonts w:ascii="Times New Roman" w:eastAsia="Times New Roman" w:hAnsi="Times New Roman" w:cs="Times New Roman"/>
                <w:color w:val="000000"/>
                <w:sz w:val="20"/>
                <w:szCs w:val="20"/>
                <w:shd w:val="clear" w:color="auto" w:fill="FFFFFF"/>
              </w:rPr>
              <w:br/>
              <w:t>plaća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845.259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924.098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109,33</w:t>
            </w:r>
          </w:p>
        </w:tc>
      </w:tr>
      <w:tr w:rsidR="007152A8" w:rsidRPr="002D6DFC" w:rsidTr="007152A8">
        <w:trPr>
          <w:trHeight w:val="315"/>
        </w:trPr>
        <w:tc>
          <w:tcPr>
            <w:tcW w:w="0" w:type="auto"/>
            <w:tcBorders>
              <w:top w:val="single" w:sz="6" w:space="0" w:color="7F7F7F"/>
              <w:left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Doprinosi na plaće</w:t>
            </w:r>
          </w:p>
        </w:tc>
        <w:tc>
          <w:tcPr>
            <w:tcW w:w="0" w:type="auto"/>
            <w:tcBorders>
              <w:top w:val="single" w:sz="6" w:space="0" w:color="7F7F7F"/>
              <w:left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640.421 kn </w:t>
            </w:r>
          </w:p>
        </w:tc>
        <w:tc>
          <w:tcPr>
            <w:tcW w:w="0" w:type="auto"/>
            <w:tcBorders>
              <w:top w:val="single" w:sz="6" w:space="0" w:color="7F7F7F"/>
              <w:left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648.135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101,20</w:t>
            </w:r>
          </w:p>
        </w:tc>
      </w:tr>
      <w:tr w:rsidR="007152A8" w:rsidRPr="002D6DFC" w:rsidTr="007152A8">
        <w:trPr>
          <w:trHeight w:val="315"/>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4.363.799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4.416.364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4572000" cy="2743200"/>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Amortizacija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U poslovnoj godini trošak amortizacije iznosio je 949.162 kn. Amortizacija je rađena u skladu s računovodstvenim politikama Društva i odlukama uprave Društva.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Ostali troškovi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Ostale troškove čine premije osiguranja, bankarske usluge i troškovi platnog prometa, zdravstvene usluge, troškovi prava korištenja, troškovi članarina, troškovi poreza koji ne ovise o dobitku i ostali nematerijalni troškovi poslovanja.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je u poslovnoj godini imalo ukupno 680.111 kn ostalih troškova.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Vrijednosna usklađenja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Društvo je u poslovnoj godini provelo vrijednosna usklađenja nefinancijske imovine u visini od 82.436 kn. </w:t>
      </w:r>
    </w:p>
    <w:tbl>
      <w:tblPr>
        <w:tblW w:w="8130" w:type="dxa"/>
        <w:tblCellMar>
          <w:top w:w="15" w:type="dxa"/>
          <w:left w:w="15" w:type="dxa"/>
          <w:bottom w:w="15" w:type="dxa"/>
          <w:right w:w="15" w:type="dxa"/>
        </w:tblCellMar>
        <w:tblLook w:val="0000" w:firstRow="0" w:lastRow="0" w:firstColumn="0" w:lastColumn="0" w:noHBand="0" w:noVBand="0"/>
      </w:tblPr>
      <w:tblGrid>
        <w:gridCol w:w="3918"/>
        <w:gridCol w:w="1501"/>
        <w:gridCol w:w="1347"/>
        <w:gridCol w:w="1364"/>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Rashodi vrijednosno usklađene </w:t>
            </w:r>
            <w:r w:rsidRPr="002D6DFC">
              <w:rPr>
                <w:rFonts w:ascii="Times New Roman" w:eastAsia="Times New Roman" w:hAnsi="Times New Roman" w:cs="Times New Roman"/>
                <w:color w:val="000000"/>
                <w:sz w:val="20"/>
                <w:szCs w:val="20"/>
                <w:shd w:val="clear" w:color="auto" w:fill="FFFFFF"/>
              </w:rPr>
              <w:br/>
              <w:t xml:space="preserve">dugotrajne nefinancijske </w:t>
            </w:r>
            <w:r w:rsidRPr="002D6DFC">
              <w:rPr>
                <w:rFonts w:ascii="Times New Roman" w:eastAsia="Times New Roman" w:hAnsi="Times New Roman" w:cs="Times New Roman"/>
                <w:color w:val="000000"/>
                <w:sz w:val="20"/>
                <w:szCs w:val="20"/>
                <w:shd w:val="clear" w:color="auto" w:fill="FFFFFF"/>
              </w:rPr>
              <w:br/>
              <w:t>imovine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915"/>
        </w:trPr>
        <w:tc>
          <w:tcPr>
            <w:tcW w:w="0" w:type="auto"/>
            <w:tcBorders>
              <w:top w:val="single" w:sz="6" w:space="0" w:color="7F7F7F"/>
              <w:left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Rashodi vrijednosno usklađene </w:t>
            </w:r>
            <w:r w:rsidRPr="002D6DFC">
              <w:rPr>
                <w:rFonts w:ascii="Times New Roman" w:eastAsia="Times New Roman" w:hAnsi="Times New Roman" w:cs="Times New Roman"/>
                <w:color w:val="000000"/>
                <w:sz w:val="20"/>
                <w:szCs w:val="20"/>
                <w:shd w:val="clear" w:color="auto" w:fill="FFFFFF"/>
              </w:rPr>
              <w:br/>
              <w:t xml:space="preserve">kratkotrajne nefinancijske </w:t>
            </w:r>
            <w:r w:rsidRPr="002D6DFC">
              <w:rPr>
                <w:rFonts w:ascii="Times New Roman" w:eastAsia="Times New Roman" w:hAnsi="Times New Roman" w:cs="Times New Roman"/>
                <w:color w:val="000000"/>
                <w:sz w:val="20"/>
                <w:szCs w:val="20"/>
                <w:shd w:val="clear" w:color="auto" w:fill="FFFFFF"/>
              </w:rPr>
              <w:br/>
              <w:t>imovine</w:t>
            </w:r>
          </w:p>
        </w:tc>
        <w:tc>
          <w:tcPr>
            <w:tcW w:w="0" w:type="auto"/>
            <w:tcBorders>
              <w:top w:val="single" w:sz="6" w:space="0" w:color="7F7F7F"/>
              <w:left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744.926 kn </w:t>
            </w:r>
          </w:p>
        </w:tc>
        <w:tc>
          <w:tcPr>
            <w:tcW w:w="0" w:type="auto"/>
            <w:tcBorders>
              <w:top w:val="single" w:sz="6" w:space="0" w:color="7F7F7F"/>
              <w:left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82.436 kn </w:t>
            </w:r>
          </w:p>
        </w:tc>
        <w:tc>
          <w:tcPr>
            <w:tcW w:w="0" w:type="auto"/>
            <w:tcBorders>
              <w:top w:val="single" w:sz="6" w:space="0" w:color="7F7F7F"/>
              <w:left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11,07</w:t>
            </w:r>
          </w:p>
        </w:tc>
      </w:tr>
      <w:tr w:rsidR="007152A8" w:rsidRPr="002D6DFC" w:rsidTr="007152A8">
        <w:trPr>
          <w:trHeight w:val="330"/>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744.926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82.436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4572000" cy="2743200"/>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Rezerviranja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Društvo tijekom sastavljanja financijskih izvještaja, a u skladu s odredbama Zakona o porezu na dobit te standarada financijskog izvještavanja, nije imalo potrebe niti obavezu izvršiti rezerviranja.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Ostali poslovni rashodi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je u poslovnoj godini imalo ostale poslovne rashode u iznosu 79.988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694832" w:rsidRPr="002D6DFC"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Financijski rashodi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Financijski rashodi se odnose na kamate, tečajne razlike i druge rashode, nerealizirane gubitke (rashode) od financijske imovine, neto vrijednosna usklađenja financijske imovine i ostale financijske rashode.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Društvo je u 2018. godini ostvarilo financijske rashode u iznosu 2.285 kn. </w:t>
      </w:r>
    </w:p>
    <w:tbl>
      <w:tblPr>
        <w:tblW w:w="8130" w:type="dxa"/>
        <w:tblCellMar>
          <w:top w:w="15" w:type="dxa"/>
          <w:left w:w="15" w:type="dxa"/>
          <w:bottom w:w="15" w:type="dxa"/>
          <w:right w:w="15" w:type="dxa"/>
        </w:tblCellMar>
        <w:tblLook w:val="0000" w:firstRow="0" w:lastRow="0" w:firstColumn="0" w:lastColumn="0" w:noHBand="0" w:noVBand="0"/>
      </w:tblPr>
      <w:tblGrid>
        <w:gridCol w:w="4027"/>
        <w:gridCol w:w="1416"/>
        <w:gridCol w:w="1254"/>
        <w:gridCol w:w="1433"/>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Rashodi s osnove kamata i </w:t>
            </w:r>
            <w:r w:rsidRPr="002D6DFC">
              <w:rPr>
                <w:rFonts w:ascii="Times New Roman" w:eastAsia="Times New Roman" w:hAnsi="Times New Roman" w:cs="Times New Roman"/>
                <w:color w:val="000000"/>
                <w:sz w:val="20"/>
                <w:szCs w:val="20"/>
                <w:shd w:val="clear" w:color="auto" w:fill="FFFFFF"/>
              </w:rPr>
              <w:br/>
              <w:t xml:space="preserve">slični rashodi s poduzetnicima </w:t>
            </w:r>
            <w:r w:rsidRPr="002D6DFC">
              <w:rPr>
                <w:rFonts w:ascii="Times New Roman" w:eastAsia="Times New Roman" w:hAnsi="Times New Roman" w:cs="Times New Roman"/>
                <w:color w:val="000000"/>
                <w:sz w:val="20"/>
                <w:szCs w:val="20"/>
                <w:shd w:val="clear" w:color="auto" w:fill="FFFFFF"/>
              </w:rPr>
              <w:br/>
              <w:t>unutar grupe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Tečajne razlike i drugi rashodi </w:t>
            </w:r>
            <w:r w:rsidRPr="002D6DFC">
              <w:rPr>
                <w:rFonts w:ascii="Times New Roman" w:eastAsia="Times New Roman" w:hAnsi="Times New Roman" w:cs="Times New Roman"/>
                <w:color w:val="000000"/>
                <w:sz w:val="20"/>
                <w:szCs w:val="20"/>
                <w:shd w:val="clear" w:color="auto" w:fill="FFFFFF"/>
              </w:rPr>
              <w:br/>
              <w:t>s poduzetnicima unutar grupe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Rashodi s osnove kamata i </w:t>
            </w:r>
            <w:r w:rsidRPr="002D6DFC">
              <w:rPr>
                <w:rFonts w:ascii="Times New Roman" w:eastAsia="Times New Roman" w:hAnsi="Times New Roman" w:cs="Times New Roman"/>
                <w:color w:val="000000"/>
                <w:sz w:val="20"/>
                <w:szCs w:val="20"/>
                <w:shd w:val="clear" w:color="auto" w:fill="FFFFFF"/>
              </w:rPr>
              <w:br/>
              <w:t>slični rashodi</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9.159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2.232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24,37</w:t>
            </w: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Tečajne razlike i drugi rashodi</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78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53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67,95</w:t>
            </w: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Nerealizirani gubici (rashodi) </w:t>
            </w:r>
            <w:r w:rsidRPr="002D6DFC">
              <w:rPr>
                <w:rFonts w:ascii="Times New Roman" w:eastAsia="Times New Roman" w:hAnsi="Times New Roman" w:cs="Times New Roman"/>
                <w:color w:val="000000"/>
                <w:sz w:val="20"/>
                <w:szCs w:val="20"/>
                <w:shd w:val="clear" w:color="auto" w:fill="FFFFFF"/>
              </w:rPr>
              <w:br/>
              <w:t>od financijske imovine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Vrijednosna usklađenja </w:t>
            </w:r>
            <w:r w:rsidRPr="002D6DFC">
              <w:rPr>
                <w:rFonts w:ascii="Times New Roman" w:eastAsia="Times New Roman" w:hAnsi="Times New Roman" w:cs="Times New Roman"/>
                <w:color w:val="000000"/>
                <w:sz w:val="20"/>
                <w:szCs w:val="20"/>
                <w:shd w:val="clear" w:color="auto" w:fill="FFFFFF"/>
              </w:rPr>
              <w:br/>
              <w:t>financijske imovine (neto)</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15"/>
        </w:trPr>
        <w:tc>
          <w:tcPr>
            <w:tcW w:w="0" w:type="auto"/>
            <w:tcBorders>
              <w:top w:val="single" w:sz="6" w:space="0" w:color="7F7F7F"/>
              <w:left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Ostali financijski rashodi</w:t>
            </w:r>
          </w:p>
        </w:tc>
        <w:tc>
          <w:tcPr>
            <w:tcW w:w="0" w:type="auto"/>
            <w:tcBorders>
              <w:top w:val="single" w:sz="6" w:space="0" w:color="7F7F7F"/>
              <w:left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15.969 kn </w:t>
            </w:r>
          </w:p>
        </w:tc>
        <w:tc>
          <w:tcPr>
            <w:tcW w:w="0" w:type="auto"/>
            <w:tcBorders>
              <w:top w:val="single" w:sz="6" w:space="0" w:color="7F7F7F"/>
              <w:left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0,00</w:t>
            </w:r>
          </w:p>
        </w:tc>
      </w:tr>
      <w:tr w:rsidR="007152A8" w:rsidRPr="002D6DFC" w:rsidTr="007152A8">
        <w:trPr>
          <w:trHeight w:val="330"/>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25.206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2.285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694832" w:rsidRDefault="007152A8" w:rsidP="006948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5752465" cy="3455670"/>
            <wp:effectExtent l="19050" t="0" r="635"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5752465" cy="3455670"/>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Financijski rashodi s poduzetnicima unutar grupe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nije ostvarilo financijske rashode iz odnosa s poduzetnicima unutar grupe.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Financijski rashodi s osnove kamata i sličnih rashoda, tečajnih razlika i drugih      rashoda s društvima koji nisu unutar grupe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Financijski rashodi koji su ostvareni iz poslovnog odnosa s poduzetnicima koji nisu unutar grupe ili iz odnosa s financijskim institucijama, a koji se sastoje od rashoda kamata, tečajnih razlika i ostalih financijskih rashoda iznosili su 2.285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Nerealizirani gubici od financijske imovine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ne posjeduje financijsku imovinu koja se svodi na prodajnu vrijednost prema tržišnoj vrijednosti izlistanoj na Burzi i/ili uređenom tržištu vrijednosnih papira odnosno nije ostvarilo gubitke na dionicama iz vlastitog portfelja.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Neto vrijednosna usklađenja financijske imovine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Neto vrijednosno usklađenje financijske imovine proizlazi iz promjene njene vrijednosti prema mjerenju po fer vrijednosti.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nije imalo neto vrijednosnih usklađenja u poslovnoj godini.</w:t>
      </w:r>
    </w:p>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Ostali financijski rashodi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Ostali financijski rashodi se odnose na financijske rashode koji su ostvareni od ulaganja u udjele i dionice društava s udjelom vlasništva manjim od 20% (realizirani gubici) te drugih financijskih rashoda koji se ne odnose na kamate zajmova i tečajne razlike.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nije imalo ostalih financijskih rashoda u poslovnoj godini.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694832" w:rsidRPr="002D6DFC"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POREZ NA DOBIT</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Porez na dobit sukladno hrvatskom Zakonu o porezu na dobit izračunava se primjenom propisane stope na oporezivu osnovicu. Porezna osnovica uvećava se i umanjuje prema propisima navedenim u Zakonu o porezu na dobit.  </w:t>
      </w:r>
    </w:p>
    <w:tbl>
      <w:tblPr>
        <w:tblW w:w="8130" w:type="dxa"/>
        <w:tblCellMar>
          <w:top w:w="15" w:type="dxa"/>
          <w:left w:w="15" w:type="dxa"/>
          <w:bottom w:w="15" w:type="dxa"/>
          <w:right w:w="15" w:type="dxa"/>
        </w:tblCellMar>
        <w:tblLook w:val="0000" w:firstRow="0" w:lastRow="0" w:firstColumn="0" w:lastColumn="0" w:noHBand="0" w:noVBand="0"/>
      </w:tblPr>
      <w:tblGrid>
        <w:gridCol w:w="3362"/>
        <w:gridCol w:w="1727"/>
        <w:gridCol w:w="1681"/>
        <w:gridCol w:w="1360"/>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Naziv pozicije</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Dobit prije oporezivanja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2.223.487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2.400.803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107,97</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Gubitak prije oporezivanja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Porez na dobit</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590.461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649.039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109,92</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Dobit razdoblja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1.633.026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1.751.764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107,27</w:t>
            </w:r>
          </w:p>
        </w:tc>
      </w:tr>
      <w:tr w:rsidR="007152A8" w:rsidRPr="002D6DFC" w:rsidTr="007152A8">
        <w:trPr>
          <w:trHeight w:val="315"/>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Gubitak razdoblja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5167630" cy="3094355"/>
            <wp:effectExtent l="1905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5167630" cy="3094355"/>
                    </a:xfrm>
                    <a:prstGeom prst="rect">
                      <a:avLst/>
                    </a:prstGeom>
                    <a:noFill/>
                    <a:ln w="9525">
                      <a:noFill/>
                      <a:miter lim="800000"/>
                      <a:headEnd/>
                      <a:tailEnd/>
                    </a:ln>
                  </pic:spPr>
                </pic:pic>
              </a:graphicData>
            </a:graphic>
          </wp:inline>
        </w:drawing>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FF0000"/>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r w:rsidRPr="002D6DFC">
        <w:rPr>
          <w:rFonts w:ascii="Times New Roman" w:eastAsia="Times New Roman" w:hAnsi="Times New Roman" w:cs="Times New Roman"/>
          <w:b/>
          <w:bCs/>
          <w:i/>
          <w:iCs/>
          <w:sz w:val="28"/>
          <w:szCs w:val="28"/>
        </w:rPr>
        <w:t xml:space="preserve">VI. </w:t>
      </w:r>
      <w:r w:rsidRPr="002D6DFC">
        <w:rPr>
          <w:rFonts w:ascii="Times New Roman" w:eastAsia="Times New Roman" w:hAnsi="Times New Roman" w:cs="Times New Roman"/>
          <w:b/>
          <w:bCs/>
          <w:i/>
          <w:iCs/>
          <w:sz w:val="28"/>
          <w:szCs w:val="28"/>
        </w:rPr>
        <w:tab/>
        <w:t>BILANCA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AKTIVA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DUGOTRAJNA IMOVINA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sz w:val="24"/>
          <w:szCs w:val="24"/>
        </w:rPr>
        <w:t>Dugotrajna imovina društva sastoji se od nematerijalne imovine, dugotrajne materijalne imovine, dugotrajne financijske imovine, dugoročnih potraživanja i odgođene porezne imovine.</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Dugotrajna imovina na dan izvještavanja iznosila je 988.761 kn.</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Nematerijalna imovina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ab/>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Nematerijalna imovina sastoji se od izdataka za razvoj, koncesija, patenata, licencija, robnih i uslužnih marki, softvera i ostalih prava, goodwilla, predujmova za nabavku nematerijalne imovine, nematerijalne imovine u pripremi i ostale nematerijalne imovine.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Knjigovodstvena vrijednost nematerijalne imovine na dan izvještavanja iznosila je 125.847 kn.</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Materijalna imovina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ab/>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Materijalna imovina sastoji se od zemljišta, građevinskih objekata, postrojenja i oprema, alata, pogonskog inventara i transportne imovine, biološke imovine, predujmova za materijalnu imovinu, materijalne imovine u pripremi, ostale materijalne imovine i ulaganja u nekretnine.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0"/>
          <w:szCs w:val="20"/>
        </w:rPr>
      </w:pPr>
      <w:r w:rsidRPr="002D6DFC">
        <w:rPr>
          <w:rFonts w:ascii="Times New Roman" w:eastAsia="Times New Roman" w:hAnsi="Times New Roman" w:cs="Times New Roman"/>
          <w:sz w:val="24"/>
          <w:szCs w:val="24"/>
        </w:rPr>
        <w:t xml:space="preserve">Knjigovodstvena vrijednost materijalne imovine na dan sastavljanja financijskih izvještaja iznosila je 862.914 kn. </w:t>
      </w:r>
    </w:p>
    <w:tbl>
      <w:tblPr>
        <w:tblW w:w="7275" w:type="dxa"/>
        <w:tblCellMar>
          <w:top w:w="15" w:type="dxa"/>
          <w:left w:w="15" w:type="dxa"/>
          <w:bottom w:w="15" w:type="dxa"/>
          <w:right w:w="15" w:type="dxa"/>
        </w:tblCellMar>
        <w:tblLook w:val="0000" w:firstRow="0" w:lastRow="0" w:firstColumn="0" w:lastColumn="0" w:noHBand="0" w:noVBand="0"/>
      </w:tblPr>
      <w:tblGrid>
        <w:gridCol w:w="3691"/>
        <w:gridCol w:w="1792"/>
        <w:gridCol w:w="1792"/>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9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Opis</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Knjigovodstvena</w:t>
            </w:r>
            <w:r w:rsidRPr="002D6DFC">
              <w:rPr>
                <w:rFonts w:ascii="Times New Roman" w:eastAsia="Times New Roman" w:hAnsi="Times New Roman" w:cs="Times New Roman"/>
                <w:b/>
                <w:bCs/>
                <w:color w:val="000000"/>
                <w:sz w:val="20"/>
                <w:szCs w:val="20"/>
                <w:shd w:val="clear" w:color="auto" w:fill="CCECFF"/>
              </w:rPr>
              <w:br/>
              <w:t>vrijednost</w:t>
            </w:r>
            <w:r w:rsidRPr="002D6DFC">
              <w:rPr>
                <w:rFonts w:ascii="Times New Roman" w:eastAsia="Times New Roman" w:hAnsi="Times New Roman" w:cs="Times New Roman"/>
                <w:b/>
                <w:bCs/>
                <w:color w:val="000000"/>
                <w:sz w:val="20"/>
                <w:szCs w:val="20"/>
                <w:shd w:val="clear" w:color="auto" w:fill="CCECFF"/>
              </w:rPr>
              <w:br/>
              <w:t>31.12.2017.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Knjigovodstvena</w:t>
            </w:r>
            <w:r w:rsidRPr="002D6DFC">
              <w:rPr>
                <w:rFonts w:ascii="Times New Roman" w:eastAsia="Times New Roman" w:hAnsi="Times New Roman" w:cs="Times New Roman"/>
                <w:b/>
                <w:bCs/>
                <w:color w:val="000000"/>
                <w:sz w:val="20"/>
                <w:szCs w:val="20"/>
                <w:shd w:val="clear" w:color="auto" w:fill="CCECFF"/>
              </w:rPr>
              <w:br/>
              <w:t>vrijednost</w:t>
            </w:r>
            <w:r w:rsidRPr="002D6DFC">
              <w:rPr>
                <w:rFonts w:ascii="Times New Roman" w:eastAsia="Times New Roman" w:hAnsi="Times New Roman" w:cs="Times New Roman"/>
                <w:b/>
                <w:bCs/>
                <w:color w:val="000000"/>
                <w:sz w:val="20"/>
                <w:szCs w:val="20"/>
                <w:shd w:val="clear" w:color="auto" w:fill="CCECFF"/>
              </w:rPr>
              <w:br/>
              <w:t>31.12.2018.</w:t>
            </w: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Zemljište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Građevinski objekti</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289.371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252.430 kn </w:t>
            </w: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Postrojenja i oprema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Alati, pogonski inventar i transportna</w:t>
            </w:r>
            <w:r w:rsidRPr="002D6DFC">
              <w:rPr>
                <w:rFonts w:ascii="Times New Roman" w:eastAsia="Times New Roman" w:hAnsi="Times New Roman" w:cs="Times New Roman"/>
                <w:color w:val="000000"/>
                <w:sz w:val="20"/>
                <w:szCs w:val="20"/>
                <w:shd w:val="clear" w:color="auto" w:fill="FFFFFF"/>
              </w:rPr>
              <w:br/>
              <w:t>imovina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884.820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606.124 kn </w:t>
            </w: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Biološka imovina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Predujmovi za materijalnu imovinu</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r>
      <w:tr w:rsidR="007152A8" w:rsidRPr="002D6DFC" w:rsidTr="007152A8">
        <w:trPr>
          <w:trHeight w:val="39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Materijalna imovina u pripremi</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Ostala materijalna imovina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4.360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4.360 kn </w:t>
            </w:r>
          </w:p>
        </w:tc>
      </w:tr>
      <w:tr w:rsidR="007152A8" w:rsidRPr="002D6DFC" w:rsidTr="007152A8">
        <w:trPr>
          <w:trHeight w:val="300"/>
        </w:trPr>
        <w:tc>
          <w:tcPr>
            <w:tcW w:w="0" w:type="auto"/>
            <w:tcBorders>
              <w:top w:val="single" w:sz="6" w:space="0" w:color="7F7F7F"/>
              <w:left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Ulaganja u nekretnine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r>
      <w:tr w:rsidR="007152A8" w:rsidRPr="002D6DFC" w:rsidTr="007152A8">
        <w:trPr>
          <w:trHeight w:val="315"/>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1.178.551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862.914 kn </w:t>
            </w:r>
          </w:p>
        </w:tc>
      </w:tr>
    </w:tbl>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bCs/>
          <w:sz w:val="20"/>
          <w:szCs w:val="20"/>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 </w:t>
      </w:r>
    </w:p>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Amortizacija materijalne imovine (ispravak vrijednosti) obračunava se sukladno korisnom vijeku uporabe, linearnom metodom i primjenom stopa u skladu s računovodstvenim politikama.</w:t>
      </w:r>
    </w:p>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Knjigovodstvena vrijednost nekretnina koja je utvrđena u skladu sa standardima financijskog izvještavanja (tj. neto amortizirane vrijednosti) i njezine fer vrijednosti na datum promjene njezine namjene u ulaganja u nekretnine. Ova početna razlika evidentirala se kao revalorizacijska rezerva u skladu sa standardima financijskog izvještavanja.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Prilikom prijenosa nekretnine mjerene po fer vrijednosti na nekretninu koju koristi vlasnik (</w:t>
      </w:r>
      <w:r w:rsidRPr="002D6DFC">
        <w:rPr>
          <w:rFonts w:ascii="Times New Roman" w:eastAsia="Times New Roman" w:hAnsi="Times New Roman" w:cs="Times New Roman"/>
          <w:i/>
          <w:iCs/>
          <w:sz w:val="24"/>
          <w:szCs w:val="24"/>
        </w:rPr>
        <w:t>druga mogućnost koja je stavljena na zalihu</w:t>
      </w:r>
      <w:r w:rsidRPr="002D6DFC">
        <w:rPr>
          <w:rFonts w:ascii="Times New Roman" w:eastAsia="Times New Roman" w:hAnsi="Times New Roman" w:cs="Times New Roman"/>
          <w:sz w:val="24"/>
          <w:szCs w:val="24"/>
        </w:rPr>
        <w:t>) fer vrijednost na datum prijenosa jest trošak nabave.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18"/>
          <w:szCs w:val="18"/>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Dugotrajna financijska imovina</w:t>
      </w:r>
      <w:r w:rsidRPr="002D6DFC">
        <w:rPr>
          <w:rFonts w:ascii="Times New Roman" w:eastAsia="Times New Roman" w:hAnsi="Times New Roman" w:cs="Times New Roman"/>
          <w:b/>
          <w:bCs/>
          <w:sz w:val="24"/>
          <w:szCs w:val="24"/>
        </w:rPr>
        <w:tab/>
      </w:r>
      <w:r w:rsidRPr="002D6DFC">
        <w:rPr>
          <w:rFonts w:ascii="Times New Roman" w:eastAsia="Times New Roman" w:hAnsi="Times New Roman" w:cs="Times New Roman"/>
          <w:b/>
          <w:bCs/>
          <w:sz w:val="24"/>
          <w:szCs w:val="24"/>
        </w:rPr>
        <w:tab/>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Dugotrajna financijska imovina sastoji se od dugoročnih ulaganja u udjele (dionice), ulaganja u vrijednosne papire, danih dugoročnih zajmova, depozita i sličnog, ostalih dugoročnih ulaganja koja se obračunavaju metodom udjela i ostalih ulaganja u dugotrajnu financijsku imovinu.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dugotrajnu financijsku imovinu.</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Dugoročna potraživanja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dugoročna potraživanja.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color w:val="FF0000"/>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KRATKOTRAJNA IMOVINA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Kratkotrajna imovina društva sastoji se od imovine koja je naplativa unutar roka od godinu dana, a sastoji se od zaliha, potraživanja, kratkotrajne financijske imovine i novca u banci i blagajni.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Kratkotrajna imovina na dan izvještavanja iznosila je 7.699.777 kn.</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Zalihe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zaliha.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B53654" w:rsidRDefault="00B53654"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B53654" w:rsidRDefault="00B53654"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B53654" w:rsidRDefault="00B53654"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B53654" w:rsidRDefault="00B53654"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694832"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694832" w:rsidRPr="002D6DFC" w:rsidRDefault="00694832"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Kratkoročna potraživanja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Kratkoročna potraživanja sastoje se od potraživanja za isporučenu robu i usluge, potraživanja od zaposlenika i članova poduzetnika, potraživanja od države i drugih institucija i ostalih potraživanja za koja se očekuje da će se pretvoriti u novčani oblik u roku do jedne godine.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Kratkoročna potraživanja na dan izvještavanja iznosila su 3.603.043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Kratkoročna potraživanja za isporučenu robu i usluge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Kratkoročna potraživanja za isporučenu robu i usluge i ostala potraživanja razrađuju se na potraživanja od poduzetnika unutar grupe, od društava povezanih sudjelujućim interesom i od nepovezanih osoba.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Kratkoročna potraživanja za isporučenu robu i usluge na dan izvještavanja iznosila su ukupno 3.553.859 kn. </w:t>
      </w:r>
    </w:p>
    <w:tbl>
      <w:tblPr>
        <w:tblW w:w="9270" w:type="dxa"/>
        <w:tblCellMar>
          <w:top w:w="15" w:type="dxa"/>
          <w:left w:w="15" w:type="dxa"/>
          <w:bottom w:w="15" w:type="dxa"/>
          <w:right w:w="15" w:type="dxa"/>
        </w:tblCellMar>
        <w:tblLook w:val="0000" w:firstRow="0" w:lastRow="0" w:firstColumn="0" w:lastColumn="0" w:noHBand="0" w:noVBand="0"/>
      </w:tblPr>
      <w:tblGrid>
        <w:gridCol w:w="4815"/>
        <w:gridCol w:w="1598"/>
        <w:gridCol w:w="1598"/>
        <w:gridCol w:w="1259"/>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Opis</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31.12.2017.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31.12.2018.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Potraživanja od poduzetnika unutar grupe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Potraživanja od društava povezanih </w:t>
            </w:r>
            <w:r w:rsidRPr="002D6DFC">
              <w:rPr>
                <w:rFonts w:ascii="Times New Roman" w:eastAsia="Times New Roman" w:hAnsi="Times New Roman" w:cs="Times New Roman"/>
                <w:color w:val="000000"/>
                <w:sz w:val="20"/>
                <w:szCs w:val="20"/>
                <w:shd w:val="clear" w:color="auto" w:fill="FFFFFF"/>
              </w:rPr>
              <w:br/>
              <w:t>sudjelujućim interesom</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Potraživanja od kupaca</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3.489.577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3.553.859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101,84</w:t>
            </w:r>
          </w:p>
        </w:tc>
      </w:tr>
      <w:tr w:rsidR="007152A8" w:rsidRPr="002D6DFC" w:rsidTr="007152A8">
        <w:trPr>
          <w:trHeight w:val="315"/>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3.489.577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3.553.859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bCs/>
          <w:sz w:val="20"/>
          <w:szCs w:val="20"/>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kratkoročna potraživanja od poduzetnika unutar grupe i/ili od društava povezanih sudjelujućim interesima po osnovi isporučenih roba i usluga.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Kratkoročna potraživanja od zaposlenika i članova poduzetnika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kratkoročna potraživanja od zaposlenika i članova poduzetnika.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Kratkoročna potraživanja od države i drugih institucija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Kratkoročna potraživanja od države i drugih institucija odnose se na potraživanja za porez na dobit, potraživanja za PDV, potraživanja za više plaćene članarine i slična potraživanja.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je na dan izvještavanja imalo kratkoročna potraživanja od države i drugih institucija u iznosu 49.184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Ostala kratkoročna potraživanja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Ostala kratkoročna potraživanja sačinjavaju potraživanja stečena cesijom ili nekom drugom vrstom ugovora (otkup tražbine, prijenos i sl.) te potraživanja za dane predujmove.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ostalih kratkoročnih potraživanja.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Kratkotrajna financijska imovina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Kratkotrajnu financijsku imovinu sačinjavaju ulaganja u udjele/dionice i vrijednosne papire, dani zajmovi, depoziti i slično te ostala financijska imovina za koju se očekuje da će se pretvoriti u novčani oblik unutar jedne godine.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Na dan izvještavanja, kratkotrajna financijska imovina Društva iznosila je ukupno 42.551 kn.</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Ulaganja u udjele/dionice</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ulaganja u udjele i/ili dionice kod poduzetnika unutar grupe i/ili kod društava povezanih sudjelujućim interesima.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Ulaganje u vrijednosne papire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ulaganja u vrijednosne papire.</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Ulaganje u zajmove, depozite i slično</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je na dan izvještavanja imalo ulaganja u dane zajmove, depozite i slično u iznosu 42.551 kn.</w:t>
      </w:r>
    </w:p>
    <w:tbl>
      <w:tblPr>
        <w:tblW w:w="9270" w:type="dxa"/>
        <w:tblCellMar>
          <w:top w:w="15" w:type="dxa"/>
          <w:left w:w="15" w:type="dxa"/>
          <w:bottom w:w="15" w:type="dxa"/>
          <w:right w:w="15" w:type="dxa"/>
        </w:tblCellMar>
        <w:tblLook w:val="0000" w:firstRow="0" w:lastRow="0" w:firstColumn="0" w:lastColumn="0" w:noHBand="0" w:noVBand="0"/>
      </w:tblPr>
      <w:tblGrid>
        <w:gridCol w:w="5260"/>
        <w:gridCol w:w="1381"/>
        <w:gridCol w:w="1381"/>
        <w:gridCol w:w="1248"/>
      </w:tblGrid>
      <w:tr w:rsidR="007152A8" w:rsidRPr="002D6DFC" w:rsidTr="007152A8">
        <w:trPr>
          <w:trHeight w:val="300"/>
        </w:trPr>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CCEC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Opis</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31.12.2017.</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31.12.2018.</w:t>
            </w:r>
          </w:p>
        </w:tc>
        <w:tc>
          <w:tcPr>
            <w:tcW w:w="0" w:type="auto"/>
            <w:tcBorders>
              <w:top w:val="single" w:sz="6" w:space="0" w:color="7F7F7F"/>
              <w:left w:val="single" w:sz="6" w:space="0" w:color="7F7F7F"/>
              <w:bottom w:val="single" w:sz="6" w:space="0" w:color="7F7F7F"/>
              <w:right w:val="single" w:sz="6" w:space="0" w:color="7F7F7F"/>
            </w:tcBorders>
            <w:shd w:val="clear" w:color="auto" w:fill="CCECFF"/>
            <w:tcMar>
              <w:top w:w="15" w:type="dxa"/>
              <w:bottom w:w="15" w:type="dxa"/>
              <w:right w:w="15" w:type="dxa"/>
            </w:tcMar>
            <w:vAlign w:val="center"/>
          </w:tcPr>
          <w:p w:rsidR="007152A8" w:rsidRPr="002D6DFC" w:rsidRDefault="007152A8" w:rsidP="007152A8">
            <w:pPr>
              <w:autoSpaceDE w:val="0"/>
              <w:autoSpaceDN w:val="0"/>
              <w:adjustRightInd w:val="0"/>
              <w:spacing w:after="0" w:line="240" w:lineRule="auto"/>
              <w:jc w:val="center"/>
              <w:rPr>
                <w:rFonts w:ascii="Times New Roman" w:eastAsia="Times New Roman" w:hAnsi="Times New Roman" w:cs="Times New Roman"/>
                <w:sz w:val="24"/>
                <w:szCs w:val="24"/>
              </w:rPr>
            </w:pPr>
            <w:r w:rsidRPr="002D6DFC">
              <w:rPr>
                <w:rFonts w:ascii="Times New Roman" w:eastAsia="Times New Roman" w:hAnsi="Times New Roman" w:cs="Times New Roman"/>
                <w:b/>
                <w:bCs/>
                <w:color w:val="000000"/>
                <w:sz w:val="20"/>
                <w:szCs w:val="20"/>
                <w:shd w:val="clear" w:color="auto" w:fill="CCECFF"/>
              </w:rPr>
              <w:t xml:space="preserve">Indeks </w:t>
            </w:r>
            <w:r w:rsidRPr="002D6DFC">
              <w:rPr>
                <w:rFonts w:ascii="Times New Roman" w:eastAsia="Times New Roman" w:hAnsi="Times New Roman" w:cs="Times New Roman"/>
                <w:b/>
                <w:bCs/>
                <w:color w:val="000000"/>
                <w:sz w:val="20"/>
                <w:szCs w:val="20"/>
                <w:shd w:val="clear" w:color="auto" w:fill="CCECFF"/>
              </w:rPr>
              <w:br/>
              <w:t>2018/2017</w:t>
            </w: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Dani zajmovi, depoziti i slično poduzetnicima </w:t>
            </w:r>
            <w:r w:rsidRPr="002D6DFC">
              <w:rPr>
                <w:rFonts w:ascii="Times New Roman" w:eastAsia="Times New Roman" w:hAnsi="Times New Roman" w:cs="Times New Roman"/>
                <w:color w:val="000000"/>
                <w:sz w:val="20"/>
                <w:szCs w:val="20"/>
                <w:shd w:val="clear" w:color="auto" w:fill="FFFFFF"/>
              </w:rPr>
              <w:br/>
              <w:t>unutar grupe</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6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Dani zajmovi, depoziti i slično društvima </w:t>
            </w:r>
            <w:r w:rsidRPr="002D6DFC">
              <w:rPr>
                <w:rFonts w:ascii="Times New Roman" w:eastAsia="Times New Roman" w:hAnsi="Times New Roman" w:cs="Times New Roman"/>
                <w:color w:val="000000"/>
                <w:sz w:val="20"/>
                <w:szCs w:val="20"/>
                <w:shd w:val="clear" w:color="auto" w:fill="FFFFFF"/>
              </w:rPr>
              <w:br/>
              <w:t>povezanim sudjelujućim interesom</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p>
        </w:tc>
      </w:tr>
      <w:tr w:rsidR="007152A8" w:rsidRPr="002D6DFC" w:rsidTr="007152A8">
        <w:trPr>
          <w:trHeight w:val="300"/>
        </w:trPr>
        <w:tc>
          <w:tcPr>
            <w:tcW w:w="0" w:type="auto"/>
            <w:tcBorders>
              <w:top w:val="single" w:sz="6" w:space="0" w:color="7F7F7F"/>
              <w:left w:val="single" w:sz="6" w:space="0" w:color="7F7F7F"/>
              <w:bottom w:val="single" w:sz="6" w:space="0" w:color="7F7F7F"/>
              <w:right w:val="single" w:sz="6" w:space="0" w:color="7F7F7F"/>
            </w:tcBorders>
            <w:shd w:val="clear" w:color="auto" w:fill="FFFFFF"/>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Dani zajmovi, depoziti i slično</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25.835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42.551 kn </w:t>
            </w:r>
          </w:p>
        </w:tc>
        <w:tc>
          <w:tcPr>
            <w:tcW w:w="0" w:type="auto"/>
            <w:tcBorders>
              <w:top w:val="single" w:sz="6" w:space="0" w:color="7F7F7F"/>
              <w:left w:val="single" w:sz="6" w:space="0" w:color="7F7F7F"/>
              <w:bottom w:val="single" w:sz="6" w:space="0" w:color="7F7F7F"/>
              <w:right w:val="single" w:sz="6" w:space="0" w:color="7F7F7F"/>
            </w:tcBorders>
            <w:shd w:val="clear" w:color="auto" w:fill="FFFFFF"/>
            <w:noWrap/>
            <w:tcMar>
              <w:top w:w="15" w:type="dxa"/>
              <w:left w:w="30" w:type="dxa"/>
              <w:bottom w:w="15" w:type="dxa"/>
              <w:right w:w="15" w:type="dxa"/>
            </w:tcMar>
            <w:vAlign w:val="center"/>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164,70</w:t>
            </w:r>
          </w:p>
        </w:tc>
      </w:tr>
      <w:tr w:rsidR="007152A8" w:rsidRPr="002D6DFC" w:rsidTr="007152A8">
        <w:trPr>
          <w:trHeight w:val="315"/>
        </w:trPr>
        <w:tc>
          <w:tcPr>
            <w:tcW w:w="0" w:type="auto"/>
            <w:tcBorders>
              <w:top w:val="double" w:sz="18" w:space="0" w:color="2E75B6"/>
              <w:left w:val="single" w:sz="6" w:space="0" w:color="7F7F7F"/>
              <w:bottom w:val="single" w:sz="6" w:space="0" w:color="7F7F7F"/>
              <w:right w:val="single" w:sz="6" w:space="0" w:color="7F7F7F"/>
            </w:tcBorders>
            <w:shd w:val="clear" w:color="auto" w:fill="FFFFFF"/>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UKUPNO</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25.835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60" w:type="dxa"/>
            </w:tcMar>
            <w:vAlign w:val="bottom"/>
          </w:tcPr>
          <w:p w:rsidR="007152A8" w:rsidRPr="002D6DFC" w:rsidRDefault="007152A8" w:rsidP="007152A8">
            <w:pPr>
              <w:autoSpaceDE w:val="0"/>
              <w:autoSpaceDN w:val="0"/>
              <w:adjustRightInd w:val="0"/>
              <w:spacing w:after="0" w:line="240" w:lineRule="auto"/>
              <w:jc w:val="right"/>
              <w:rPr>
                <w:rFonts w:ascii="Times New Roman" w:eastAsia="Times New Roman" w:hAnsi="Times New Roman" w:cs="Times New Roman"/>
                <w:sz w:val="24"/>
                <w:szCs w:val="24"/>
              </w:rPr>
            </w:pPr>
            <w:r w:rsidRPr="002D6DFC">
              <w:rPr>
                <w:rFonts w:ascii="Times New Roman" w:eastAsia="Times New Roman" w:hAnsi="Times New Roman" w:cs="Times New Roman"/>
                <w:color w:val="000000"/>
                <w:sz w:val="20"/>
                <w:szCs w:val="20"/>
                <w:shd w:val="clear" w:color="auto" w:fill="FFFFFF"/>
              </w:rPr>
              <w:t xml:space="preserve">42.551 kn </w:t>
            </w:r>
          </w:p>
        </w:tc>
        <w:tc>
          <w:tcPr>
            <w:tcW w:w="0" w:type="auto"/>
            <w:tcBorders>
              <w:top w:val="double" w:sz="18" w:space="0" w:color="2E75B6"/>
              <w:left w:val="single" w:sz="6" w:space="0" w:color="7F7F7F"/>
              <w:bottom w:val="single" w:sz="6" w:space="0" w:color="7F7F7F"/>
              <w:right w:val="single" w:sz="6" w:space="0" w:color="7F7F7F"/>
            </w:tcBorders>
            <w:shd w:val="clear" w:color="auto" w:fill="FFFFFF"/>
            <w:noWrap/>
            <w:tcMar>
              <w:top w:w="15" w:type="dxa"/>
              <w:left w:w="15" w:type="dxa"/>
              <w:bottom w:w="15" w:type="dxa"/>
              <w:right w:w="15" w:type="dxa"/>
            </w:tcMar>
            <w:vAlign w:val="center"/>
          </w:tcPr>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tc>
      </w:tr>
    </w:tbl>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bCs/>
          <w:sz w:val="20"/>
          <w:szCs w:val="20"/>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danih zajmova, depozita i sličnog poduzetnicima unutar grupe i/ili društvima povezanim sudjelujućim interesima.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Ostala financijska imovina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Ostala kratkotrajna financijska imovina odnosi se na ulaganja u udjele/dionice društava s udjelom vlasništva manjim od 20%, kratkoročna ulaganja u investicijske fondove i sl.</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ulaganja u ostalu financijsku imovinu.</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Novac u banci i blagajni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Na dan izvještavanja iznos novca u banci kojeg čine salda na kunskim i/ili deviznim računima te novac u blagajni iznosio je 4.054.183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Plaćeni troškovi budućeg razdoblja i obračunati prihodi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plaćenih troškova budućeg razdoblja i obračunatih prihoda.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PASIVA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Kapital i rezerve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Prema standardima financijskog izvještavanja kapital i rezerve se sastoje od upisanog kapitala, kapitalnih rezervi, rezervi iz dobiti, revalorizacijskih rezervi, rezervi fer vrijednosti, zadržane dobiti ili prenesenog gubitka, dobiti ili gubitka tekućeg razdoblja te manjinskog interesa.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Na dan izvještavanja kapital Društva iznosio je 7.986.474 kn.</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Temeljni (upisani) kapital</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Na dan izvještavanja temeljni kapital Društva iznosio je 22.000 kn i u cijelosti je upisan u sudski registar kod nadležnog trgovačkog suda.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Kapitalne rezerve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Kapitalne rezerve odnose se na kapitalni dobitak na prodane dionice, kapitalni dobitak iz prodaje otkupljenih vlastitih dionica i udjela te kapitalne pričuve iz drugih izvora. Kapitalne rezerve mogu sačinjavati povećanje kapitala društva od ulaganja novca, stvari ili prava od strane vlasnika ili dioničara u neupisani kapital društva.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kapitalnih rezervi.</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FF0000"/>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Rezerve iz dobiti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Rezerve iz dobiti obuhvaćaju zakonske rezerve, rezerve za vlastite udjele te statutarne i ostale rezerve.</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sz w:val="24"/>
          <w:szCs w:val="24"/>
        </w:rPr>
        <w:t>Društvo je na dan izvještavanja imalo rezerve iz dobiti u ukupnom iznosu 595.089 kn.</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4572000" cy="3136900"/>
            <wp:effectExtent l="1905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4572000" cy="3136900"/>
                    </a:xfrm>
                    <a:prstGeom prst="rect">
                      <a:avLst/>
                    </a:prstGeom>
                    <a:noFill/>
                    <a:ln w="9525">
                      <a:noFill/>
                      <a:miter lim="800000"/>
                      <a:headEnd/>
                      <a:tailEnd/>
                    </a:ln>
                  </pic:spPr>
                </pic:pic>
              </a:graphicData>
            </a:graphic>
          </wp:inline>
        </w:drawing>
      </w:r>
    </w:p>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Revalorizacijske rezerve</w:t>
      </w:r>
      <w:r w:rsidRPr="002D6DFC">
        <w:rPr>
          <w:rFonts w:ascii="Times New Roman" w:eastAsia="Times New Roman" w:hAnsi="Times New Roman" w:cs="Times New Roman"/>
          <w:b/>
          <w:bCs/>
          <w:sz w:val="24"/>
          <w:szCs w:val="24"/>
        </w:rPr>
        <w:tab/>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Revalorizacijske rezerve nastaju ponovnom procjenom imovine iznad troškova nabave dugotrajne materijalne i nematerijalne imovine.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revalorizacijskih rezervi.</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Rezerve fer vrijednosti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Rezerve fer vrijednosti sastoje se od fer vrijednosti financijske imovine raspoložive za prodaju, učinkovitog dijela zaštite novčanih tijekova i učinkovitog dijela zaštite ulaganja u inozemstvu.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oformilo rezerve fer vrijednosti.</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Zadržana dobit ili preneseni gubitak</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Stanje zadržane dobiti na dan izvještavanja kao rezultat prijašnjeg poslovanja društva iznosilo je 5.617.621 kn.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Dobit ili gubitak poslovne godine</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Društvo je u poslovnoj godini ostvarilo neto dobit u iznosu 1.751.764 kn.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Manjinski (nekontrolirajući) interes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Manjinski interesi odnose se na ostvarenu dobit koja pripada Društvu po osnovi udjela u dobiti od društava kod kojih je postotak udjela u vlasništvu manji od 20%.</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694832"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nije ostvarilo interes iz odnosa s nekontroliranim društvima.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Rezerviranja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Rezerviranja se provode u skladu s računovodstvenim politikama i standardima financijskog izvještavanja.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provedena rezerviranja.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Dugoročne obveze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Dugoročne obveze odnose se na obveze s rokom dospijeća dužim od godinu dana.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dugoročnih obveza.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Kratkoročne obveze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Kratkoročne obveze odnose se na obveze s rokom dospijeća kraćim od godinu dana.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Društvo je na dan izvještavanja imalo kratkoročne obveze u visini od 702.064 kn.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bCs/>
          <w:sz w:val="20"/>
          <w:szCs w:val="20"/>
        </w:rPr>
      </w:pPr>
      <w:r w:rsidRPr="002D6DFC">
        <w:rPr>
          <w:rFonts w:ascii="Times New Roman" w:eastAsia="Times New Roman" w:hAnsi="Times New Roman" w:cs="Times New Roman"/>
          <w:noProof/>
          <w:sz w:val="24"/>
          <w:szCs w:val="24"/>
        </w:rPr>
        <w:drawing>
          <wp:inline distT="0" distB="0" distL="0" distR="0">
            <wp:extent cx="5295265" cy="3689350"/>
            <wp:effectExtent l="19050" t="0" r="635"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5295265" cy="3689350"/>
                    </a:xfrm>
                    <a:prstGeom prst="rect">
                      <a:avLst/>
                    </a:prstGeom>
                    <a:noFill/>
                    <a:ln w="9525">
                      <a:noFill/>
                      <a:miter lim="800000"/>
                      <a:headEnd/>
                      <a:tailEnd/>
                    </a:ln>
                  </pic:spPr>
                </pic:pic>
              </a:graphicData>
            </a:graphic>
          </wp:inline>
        </w:drawing>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Kratkoročne obveze za primljenu robu i usluge</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color w:val="808080" w:themeColor="background1" w:themeShade="80"/>
          <w:sz w:val="20"/>
          <w:szCs w:val="20"/>
          <w:u w:val="single"/>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Ukupne kratkoročne obveze za primljenu robu i usluge iznosile su 142.319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nije imalo kratkoročne obveze prema poduzetnicima unutar grupe i/ili prema društvima povezanim sudjelujućim interesima po osnovi primljenih roba i usluga.</w:t>
      </w:r>
    </w:p>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Kratkoročne obveze po osnovi zajmova, depozita i sličnog</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kratkoročnih obveza po osnovi primljenih zajmova, depozita i sličnog.</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Kratkoročne obveze prema bankama i drugim financijskim institucijama</w:t>
      </w:r>
      <w:r w:rsidRPr="002D6DFC">
        <w:rPr>
          <w:rFonts w:ascii="Times New Roman" w:eastAsia="Times New Roman" w:hAnsi="Times New Roman" w:cs="Times New Roman"/>
          <w:b/>
          <w:bCs/>
          <w:sz w:val="24"/>
          <w:szCs w:val="24"/>
        </w:rPr>
        <w:tab/>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kratkoročne obveze prema bankama i drugim financijskim institucijama.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Kratkoročne obveze za predujmove</w:t>
      </w:r>
      <w:r w:rsidRPr="002D6DFC">
        <w:rPr>
          <w:rFonts w:ascii="Times New Roman" w:eastAsia="Times New Roman" w:hAnsi="Times New Roman" w:cs="Times New Roman"/>
          <w:b/>
          <w:bCs/>
          <w:sz w:val="24"/>
          <w:szCs w:val="24"/>
        </w:rPr>
        <w:tab/>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obveze za primljene predujmove (avanse) u kojima se roba ili usluga treba isporučiti u roku koji je manji od godine dana.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Kratkoročne obveze po vrijednosnim papirima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kratkoročne obveze po vrijednosnim papirima.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Kratkoročne obveze prema zaposlenicima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Kratkoročne obveze prema zaposlenicima odnose se na obračunate, a neisplaćene neto plaće, naknade i slične obveze.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Kratkoročne obveze prema zaposlenicima na dan izvještavanja iznosile su ukupno 227.033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Kratkoročne obveze za poreze, doprinose i slična davanja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Kratkoročne obveze za poreze, doprinose i slična davanja odnose se na obračunate, a neplaćene obveze.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Kratkoročne obveze za poreze, doprinose i slična davanja na dan izvještavanja iznosile su ukupno 312.220 kn.</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Kratkoročne obveze s osnove udjela u rezultatu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Kratkoročne obveze s osnove udjela u rezultatu odnose se na obračunate, a neplaćene obveze vezane za obvezu isplate dobiti povezanim društvima.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kratkoročne obveze s osnove udjela u rezultatu.</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Kratkoročne obveze po osnovi dugotrajne imovine namijenjene prodaji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Kratkoročne obveze po osnovi dugotrajne imovine namijenjene prodaji odnose se na obračunate, a neplaćene obveze vezane uz dugotrajnu imovinu namijenjenu prodaji. </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kratkoročne obveze po osnovi dugotrajne imovine namijenjene prodaji.</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Ostale kratkoročne obaveze</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Ostale kratkoročne obveze Društva na dan izvještavanja iznosile su 20.492 kn.</w:t>
      </w:r>
    </w:p>
    <w:p w:rsidR="007152A8" w:rsidRPr="002D6DFC" w:rsidRDefault="007152A8" w:rsidP="007152A8">
      <w:pPr>
        <w:autoSpaceDE w:val="0"/>
        <w:autoSpaceDN w:val="0"/>
        <w:adjustRightInd w:val="0"/>
        <w:spacing w:after="0" w:line="240" w:lineRule="auto"/>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r w:rsidRPr="002D6DFC">
        <w:rPr>
          <w:rFonts w:ascii="Times New Roman" w:eastAsia="Times New Roman" w:hAnsi="Times New Roman" w:cs="Times New Roman"/>
          <w:b/>
          <w:bCs/>
          <w:i/>
          <w:iCs/>
          <w:sz w:val="24"/>
          <w:szCs w:val="24"/>
        </w:rPr>
        <w:t>Odgođeno plaćanje troškova i prihod budućeg razdoblja</w:t>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Društvo na dan izvještavanja nije imalo odgođenih plaćanja troškova i/ili prihoda budućeg razdoblja.</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i/>
          <w:iCs/>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r w:rsidRPr="002D6DFC">
        <w:rPr>
          <w:rFonts w:ascii="Times New Roman" w:eastAsia="Times New Roman" w:hAnsi="Times New Roman" w:cs="Times New Roman"/>
          <w:b/>
          <w:bCs/>
          <w:i/>
          <w:iCs/>
          <w:sz w:val="28"/>
          <w:szCs w:val="28"/>
        </w:rPr>
        <w:t>VII.</w:t>
      </w:r>
      <w:r w:rsidRPr="002D6DFC">
        <w:rPr>
          <w:rFonts w:ascii="Times New Roman" w:eastAsia="Times New Roman" w:hAnsi="Times New Roman" w:cs="Times New Roman"/>
          <w:b/>
          <w:bCs/>
          <w:i/>
          <w:iCs/>
          <w:sz w:val="28"/>
          <w:szCs w:val="28"/>
        </w:rPr>
        <w:tab/>
        <w:t xml:space="preserve">PRIHVAĆANJE I OBJAVA FINANCIJSKIH IZVJEŠTAJA OD STRANE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i/>
          <w:iCs/>
          <w:sz w:val="28"/>
          <w:szCs w:val="28"/>
        </w:rPr>
      </w:pPr>
      <w:r w:rsidRPr="002D6DFC">
        <w:rPr>
          <w:rFonts w:ascii="Times New Roman" w:eastAsia="Times New Roman" w:hAnsi="Times New Roman" w:cs="Times New Roman"/>
          <w:b/>
          <w:bCs/>
          <w:i/>
          <w:iCs/>
          <w:sz w:val="28"/>
          <w:szCs w:val="28"/>
        </w:rPr>
        <w:tab/>
        <w:t xml:space="preserve">UPRAVE DRUŠTVA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bCs/>
          <w:sz w:val="24"/>
          <w:szCs w:val="24"/>
        </w:rPr>
      </w:pPr>
      <w:r w:rsidRPr="002D6DFC">
        <w:rPr>
          <w:rFonts w:ascii="Times New Roman" w:eastAsia="Times New Roman" w:hAnsi="Times New Roman" w:cs="Times New Roman"/>
          <w:b/>
          <w:bCs/>
          <w:sz w:val="24"/>
          <w:szCs w:val="24"/>
        </w:rPr>
        <w:t xml:space="preserve">Objava financijskih izvještaja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 xml:space="preserve">Uprava društva je svojom odlukom i ovjerom financijskih izvještaja prihvatila financijske izvještaje za poslovnu godinu i odobrila njihovu objavu. </w:t>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2"/>
      </w:tblGrid>
      <w:tr w:rsidR="007152A8" w:rsidRPr="002D6DFC" w:rsidTr="007152A8">
        <w:tc>
          <w:tcPr>
            <w:tcW w:w="6232" w:type="dxa"/>
          </w:tcPr>
          <w:p w:rsidR="007152A8" w:rsidRPr="002D6DFC" w:rsidRDefault="007152A8" w:rsidP="00B5365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p>
        </w:tc>
        <w:tc>
          <w:tcPr>
            <w:tcW w:w="3112" w:type="dxa"/>
          </w:tcPr>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Direktor:</w:t>
            </w:r>
          </w:p>
        </w:tc>
      </w:tr>
      <w:tr w:rsidR="007152A8" w:rsidRPr="002D6DFC" w:rsidTr="007152A8">
        <w:tc>
          <w:tcPr>
            <w:tcW w:w="6232" w:type="dxa"/>
          </w:tcPr>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i/>
                <w:iCs/>
                <w:color w:val="BFBFBF" w:themeColor="background1" w:themeShade="BF"/>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p>
        </w:tc>
        <w:tc>
          <w:tcPr>
            <w:tcW w:w="3112" w:type="dxa"/>
          </w:tcPr>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beforeAutospacing="1" w:after="100" w:afterAutospacing="1"/>
              <w:contextualSpacing/>
              <w:jc w:val="both"/>
              <w:rPr>
                <w:rFonts w:ascii="Times New Roman" w:hAnsi="Times New Roman" w:cs="Times New Roman"/>
              </w:rPr>
            </w:pPr>
            <w:r w:rsidRPr="002D6DFC">
              <w:rPr>
                <w:rFonts w:ascii="Times New Roman" w:hAnsi="Times New Roman" w:cs="Times New Roman"/>
              </w:rPr>
              <w:t>Eduard Duka</w:t>
            </w:r>
            <w:r w:rsidR="00694832">
              <w:rPr>
                <w:rFonts w:ascii="Times New Roman" w:hAnsi="Times New Roman" w:cs="Times New Roman"/>
              </w:rPr>
              <w:t>, dipl.oecc.</w:t>
            </w:r>
          </w:p>
        </w:tc>
      </w:tr>
    </w:tbl>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p>
    <w:p w:rsidR="007152A8" w:rsidRPr="002D6DFC" w:rsidRDefault="007152A8" w:rsidP="007152A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rPr>
      </w:pP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r w:rsidRPr="002D6DFC">
        <w:rPr>
          <w:rFonts w:ascii="Times New Roman" w:eastAsia="Times New Roman" w:hAnsi="Times New Roman" w:cs="Times New Roman"/>
          <w:sz w:val="24"/>
          <w:szCs w:val="24"/>
        </w:rPr>
        <w:tab/>
      </w:r>
    </w:p>
    <w:p w:rsidR="007152A8" w:rsidRPr="002D6DFC" w:rsidRDefault="007152A8" w:rsidP="007152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hAnsi="Times New Roman" w:cs="Times New Roman"/>
        </w:rPr>
      </w:pPr>
    </w:p>
    <w:p w:rsidR="00C560D0" w:rsidRPr="002D6DFC" w:rsidRDefault="00C560D0" w:rsidP="00B536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Times New Roman" w:hAnsi="Times New Roman" w:cs="Times New Roman"/>
        </w:rPr>
      </w:pPr>
    </w:p>
    <w:sectPr w:rsidR="00C560D0" w:rsidRPr="002D6DFC" w:rsidSect="00666B01">
      <w:headerReference w:type="default" r:id="rId52"/>
      <w:footerReference w:type="default" r:id="rId53"/>
      <w:pgSz w:w="11920" w:h="16840"/>
      <w:pgMar w:top="1560" w:right="1020" w:bottom="280" w:left="1280" w:header="0" w:footer="71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54C" w:rsidRDefault="00A4454C" w:rsidP="0095564E">
      <w:pPr>
        <w:spacing w:after="0" w:line="240" w:lineRule="auto"/>
      </w:pPr>
      <w:r>
        <w:separator/>
      </w:r>
    </w:p>
  </w:endnote>
  <w:endnote w:type="continuationSeparator" w:id="0">
    <w:p w:rsidR="00A4454C" w:rsidRDefault="00A4454C" w:rsidP="0095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MS">
    <w:panose1 w:val="00000000000000000000"/>
    <w:charset w:val="EE"/>
    <w:family w:val="auto"/>
    <w:notTrueType/>
    <w:pitch w:val="default"/>
    <w:sig w:usb0="00000005" w:usb1="00000000" w:usb2="00000000" w:usb3="00000000" w:csb0="00000002" w:csb1="00000000"/>
  </w:font>
  <w:font w:name="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0"/>
      <w:gridCol w:w="8816"/>
    </w:tblGrid>
    <w:tr w:rsidR="002D6DFC">
      <w:tc>
        <w:tcPr>
          <w:tcW w:w="918" w:type="dxa"/>
        </w:tcPr>
        <w:p w:rsidR="002D6DFC" w:rsidRDefault="00A4454C">
          <w:pPr>
            <w:pStyle w:val="Podnoje"/>
            <w:jc w:val="right"/>
            <w:rPr>
              <w:b/>
              <w:color w:val="4F81BD" w:themeColor="accent1"/>
              <w:sz w:val="32"/>
              <w:szCs w:val="32"/>
            </w:rPr>
          </w:pPr>
          <w:r>
            <w:fldChar w:fldCharType="begin"/>
          </w:r>
          <w:r>
            <w:instrText xml:space="preserve"> PAGE   \* MERGEFORMAT </w:instrText>
          </w:r>
          <w:r>
            <w:fldChar w:fldCharType="separate"/>
          </w:r>
          <w:r w:rsidR="007C5356" w:rsidRPr="007C5356">
            <w:rPr>
              <w:b/>
              <w:noProof/>
              <w:color w:val="4F81BD" w:themeColor="accent1"/>
              <w:sz w:val="32"/>
              <w:szCs w:val="32"/>
            </w:rPr>
            <w:t>1</w:t>
          </w:r>
          <w:r>
            <w:rPr>
              <w:b/>
              <w:noProof/>
              <w:color w:val="4F81BD" w:themeColor="accent1"/>
              <w:sz w:val="32"/>
              <w:szCs w:val="32"/>
            </w:rPr>
            <w:fldChar w:fldCharType="end"/>
          </w:r>
        </w:p>
      </w:tc>
      <w:tc>
        <w:tcPr>
          <w:tcW w:w="7938" w:type="dxa"/>
        </w:tcPr>
        <w:p w:rsidR="002D6DFC" w:rsidRDefault="002D6DFC">
          <w:pPr>
            <w:pStyle w:val="Podnoje"/>
          </w:pPr>
        </w:p>
      </w:tc>
    </w:tr>
  </w:tbl>
  <w:p w:rsidR="002D6DFC" w:rsidRDefault="002D6DF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54C" w:rsidRDefault="00A4454C" w:rsidP="0095564E">
      <w:pPr>
        <w:spacing w:after="0" w:line="240" w:lineRule="auto"/>
      </w:pPr>
      <w:r>
        <w:separator/>
      </w:r>
    </w:p>
  </w:footnote>
  <w:footnote w:type="continuationSeparator" w:id="0">
    <w:p w:rsidR="00A4454C" w:rsidRDefault="00A4454C" w:rsidP="00955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DFC" w:rsidRDefault="002D6DFC"/>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23"/>
      <w:gridCol w:w="1227"/>
    </w:tblGrid>
    <w:tr w:rsidR="002D6DFC" w:rsidTr="00DE4BB7">
      <w:trPr>
        <w:trHeight w:val="288"/>
      </w:trPr>
      <w:tc>
        <w:tcPr>
          <w:tcW w:w="8623" w:type="dxa"/>
        </w:tcPr>
        <w:p w:rsidR="002D6DFC" w:rsidRDefault="002D6DFC" w:rsidP="0095564E">
          <w:pPr>
            <w:pStyle w:val="Zaglavlje"/>
            <w:jc w:val="right"/>
            <w:rPr>
              <w:rFonts w:asciiTheme="majorHAnsi" w:eastAsiaTheme="majorEastAsia" w:hAnsiTheme="majorHAnsi" w:cstheme="majorBidi"/>
              <w:sz w:val="36"/>
              <w:szCs w:val="36"/>
            </w:rPr>
          </w:pPr>
          <w:r>
            <w:t>Izvješće o radu Trgovačkog društva Obala i lučice d.o.o.</w:t>
          </w:r>
        </w:p>
      </w:tc>
      <w:tc>
        <w:tcPr>
          <w:tcW w:w="1227" w:type="dxa"/>
        </w:tcPr>
        <w:p w:rsidR="002D6DFC" w:rsidRDefault="002D6DFC" w:rsidP="00900FDB">
          <w:pPr>
            <w:pStyle w:val="Zaglavlje"/>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2018</w:t>
          </w:r>
        </w:p>
      </w:tc>
    </w:tr>
  </w:tbl>
  <w:p w:rsidR="002D6DFC" w:rsidRDefault="002D6DFC">
    <w:pPr>
      <w:pStyle w:val="Zaglavlje"/>
    </w:pPr>
    <w: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 o:title=""/>
        </v:shape>
        <o:OLEObject Type="Embed" ProgID="AcroExch.Document.DC" ShapeID="_x0000_i1025" DrawAspect="Content" ObjectID="_1623055587"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upperRoman"/>
      <w:lvlText w:val="%1."/>
      <w:lvlJc w:val="left"/>
      <w:rPr>
        <w:rFonts w:ascii="Times New Roman" w:eastAsia="Times New Roman" w:hAnsi="Times New Roman"/>
        <w:b/>
        <w:i/>
        <w:strike w:val="0"/>
        <w:position w:val="0"/>
        <w:sz w:val="24"/>
        <w:u w:val="none"/>
        <w:shd w:val="clear" w:color="auto" w:fill="auto"/>
      </w:rPr>
    </w:lvl>
  </w:abstractNum>
  <w:abstractNum w:abstractNumId="1">
    <w:nsid w:val="00000002"/>
    <w:multiLevelType w:val="singleLevel"/>
    <w:tmpl w:val="00000002"/>
    <w:lvl w:ilvl="0">
      <w:start w:val="1"/>
      <w:numFmt w:val="bullet"/>
      <w:lvlText w:val=""/>
      <w:lvlJc w:val="left"/>
      <w:pPr>
        <w:tabs>
          <w:tab w:val="num" w:pos="720"/>
        </w:tabs>
        <w:ind w:left="720" w:hanging="360"/>
      </w:pPr>
      <w:rPr>
        <w:rFonts w:ascii="Symbol" w:eastAsia="Symbol" w:hAnsi="Symbol"/>
        <w:b w:val="0"/>
        <w:i w:val="0"/>
        <w:strike w:val="0"/>
        <w:position w:val="0"/>
        <w:sz w:val="20"/>
        <w:u w:val="none"/>
        <w:shd w:val="clear" w:color="auto" w:fill="auto"/>
      </w:rPr>
    </w:lvl>
  </w:abstractNum>
  <w:abstractNum w:abstractNumId="2">
    <w:nsid w:val="00000003"/>
    <w:multiLevelType w:val="multilevel"/>
    <w:tmpl w:val="00000003"/>
    <w:lvl w:ilvl="0">
      <w:start w:val="1"/>
      <w:numFmt w:val="decimal"/>
      <w:lvlText w:val="Bilješka br. %1"/>
      <w:lvlJc w:val="left"/>
      <w:rPr>
        <w:rFonts w:ascii="Times New Roman" w:eastAsia="Times New Roman" w:hAnsi="Times New Roman"/>
        <w:b/>
        <w:i w:val="0"/>
        <w:strike w:val="0"/>
        <w:position w:val="0"/>
        <w:sz w:val="20"/>
        <w:u w:val="single"/>
        <w:shd w:val="clear" w:color="auto" w:fill="auto"/>
      </w:rPr>
    </w:lvl>
    <w:lvl w:ilvl="1">
      <w:start w:val="1"/>
      <w:numFmt w:val="decimal"/>
      <w:lvlText w:val="Bilješka br. %1%2."/>
      <w:lvlJc w:val="left"/>
      <w:pPr>
        <w:tabs>
          <w:tab w:val="num" w:pos="720"/>
        </w:tabs>
        <w:ind w:left="720" w:hanging="360"/>
      </w:pPr>
    </w:lvl>
    <w:lvl w:ilvl="2">
      <w:start w:val="1"/>
      <w:numFmt w:val="decimal"/>
      <w:lvlText w:val="Bilješka br. %1%2.%3."/>
      <w:lvlJc w:val="left"/>
      <w:pPr>
        <w:tabs>
          <w:tab w:val="num" w:pos="1080"/>
        </w:tabs>
        <w:ind w:left="1080" w:hanging="360"/>
      </w:pPr>
    </w:lvl>
    <w:lvl w:ilvl="3">
      <w:start w:val="1"/>
      <w:numFmt w:val="decimal"/>
      <w:lvlText w:val="Bilješka br. %1%2.%3.%4."/>
      <w:lvlJc w:val="left"/>
      <w:pPr>
        <w:tabs>
          <w:tab w:val="num" w:pos="1440"/>
        </w:tabs>
        <w:ind w:left="1440" w:hanging="360"/>
      </w:pPr>
    </w:lvl>
    <w:lvl w:ilvl="4">
      <w:start w:val="1"/>
      <w:numFmt w:val="decimal"/>
      <w:lvlText w:val="Bilješka br. %1%2.%3.%4.%5."/>
      <w:lvlJc w:val="left"/>
      <w:pPr>
        <w:tabs>
          <w:tab w:val="num" w:pos="1800"/>
        </w:tabs>
        <w:ind w:left="1800" w:hanging="360"/>
      </w:pPr>
    </w:lvl>
    <w:lvl w:ilvl="5">
      <w:start w:val="1"/>
      <w:numFmt w:val="decimal"/>
      <w:lvlText w:val="Bilješka br. %1%2.%3.%4.%5.%6."/>
      <w:lvlJc w:val="left"/>
      <w:pPr>
        <w:tabs>
          <w:tab w:val="num" w:pos="2160"/>
        </w:tabs>
        <w:ind w:left="2160" w:hanging="360"/>
      </w:pPr>
    </w:lvl>
    <w:lvl w:ilvl="6">
      <w:start w:val="1"/>
      <w:numFmt w:val="decimal"/>
      <w:lvlText w:val="Bilješka br. %1%2.%3.%4.%5.%6.%7."/>
      <w:lvlJc w:val="left"/>
      <w:pPr>
        <w:tabs>
          <w:tab w:val="num" w:pos="2520"/>
        </w:tabs>
        <w:ind w:left="2520" w:hanging="360"/>
      </w:pPr>
    </w:lvl>
    <w:lvl w:ilvl="7">
      <w:start w:val="1"/>
      <w:numFmt w:val="decimal"/>
      <w:lvlText w:val="Bilješka br. %1%2.%3.%4.%5.%6.%7.%8."/>
      <w:lvlJc w:val="left"/>
      <w:pPr>
        <w:tabs>
          <w:tab w:val="num" w:pos="2880"/>
        </w:tabs>
        <w:ind w:left="2880" w:hanging="360"/>
      </w:pPr>
    </w:lvl>
    <w:lvl w:ilvl="8">
      <w:start w:val="1"/>
      <w:numFmt w:val="decimal"/>
      <w:lvlText w:val="Bilješka br. %1%2.%3.%4.%5.%6.%7.%8.%9."/>
      <w:lvlJc w:val="left"/>
      <w:pPr>
        <w:tabs>
          <w:tab w:val="num" w:pos="3240"/>
        </w:tabs>
        <w:ind w:left="3240" w:hanging="360"/>
      </w:pPr>
    </w:lvl>
  </w:abstractNum>
  <w:abstractNum w:abstractNumId="3">
    <w:nsid w:val="14B048F2"/>
    <w:multiLevelType w:val="multilevel"/>
    <w:tmpl w:val="FFFFFFFF"/>
    <w:lvl w:ilvl="0">
      <w:start w:val="1"/>
      <w:numFmt w:val="upperRoman"/>
      <w:lvlText w:val="%1."/>
      <w:lvlJc w:val="left"/>
      <w:rPr>
        <w:rFonts w:ascii="Times New Roman" w:hAnsi="Times New Roman" w:cs="Times New Roman"/>
        <w:b/>
        <w:bCs/>
        <w:i/>
        <w:iCs/>
        <w:sz w:val="28"/>
        <w:szCs w:val="28"/>
      </w:rPr>
    </w:lvl>
    <w:lvl w:ilvl="1">
      <w:start w:val="1"/>
      <w:numFmt w:val="decimal"/>
      <w:isLgl/>
      <w:lvlText w:val="%1.%2."/>
      <w:lvlJc w:val="left"/>
      <w:pPr>
        <w:ind w:left="360" w:hanging="360"/>
      </w:pPr>
    </w:lvl>
    <w:lvl w:ilvl="2">
      <w:start w:val="1"/>
      <w:numFmt w:val="lowerLetter"/>
      <w:isLgl/>
      <w:lvlText w:val="%1.%2.%3."/>
      <w:lvlJc w:val="left"/>
      <w:pPr>
        <w:ind w:left="720" w:hanging="720"/>
      </w:pPr>
    </w:lvl>
    <w:lvl w:ilvl="3">
      <w:start w:val="1"/>
      <w:numFmt w:val="lowerLetter"/>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
    <w:nsid w:val="239846A3"/>
    <w:multiLevelType w:val="multilevel"/>
    <w:tmpl w:val="66DA3B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24F161F2"/>
    <w:multiLevelType w:val="multilevel"/>
    <w:tmpl w:val="851E38DE"/>
    <w:lvl w:ilvl="0">
      <w:start w:val="1"/>
      <w:numFmt w:val="decimal"/>
      <w:lvlText w:val="Bilješka br. %1"/>
      <w:lvlJc w:val="left"/>
      <w:rPr>
        <w:rFonts w:ascii="Times New Roman" w:eastAsia="Times New Roman" w:hAnsi="Times New Roman" w:cs="Times New Roman" w:hint="default"/>
        <w:b/>
        <w:i/>
        <w:strike w:val="0"/>
        <w:color w:val="auto"/>
        <w:position w:val="0"/>
        <w:sz w:val="20"/>
        <w:u w:val="none"/>
        <w:shd w:val="clear" w:color="auto" w:fill="auto"/>
      </w:rPr>
    </w:lvl>
    <w:lvl w:ilvl="1">
      <w:start w:val="1"/>
      <w:numFmt w:val="decimal"/>
      <w:lvlText w:val="Bilješka br. %1%2."/>
      <w:lvlJc w:val="left"/>
      <w:pPr>
        <w:tabs>
          <w:tab w:val="num" w:pos="720"/>
        </w:tabs>
        <w:ind w:left="720" w:hanging="360"/>
      </w:pPr>
    </w:lvl>
    <w:lvl w:ilvl="2">
      <w:start w:val="1"/>
      <w:numFmt w:val="decimal"/>
      <w:lvlText w:val="Bilješka br. %1%2.%3."/>
      <w:lvlJc w:val="left"/>
      <w:pPr>
        <w:tabs>
          <w:tab w:val="num" w:pos="1080"/>
        </w:tabs>
        <w:ind w:left="1080" w:hanging="360"/>
      </w:pPr>
    </w:lvl>
    <w:lvl w:ilvl="3">
      <w:start w:val="1"/>
      <w:numFmt w:val="decimal"/>
      <w:lvlText w:val="Bilješka br. %1%2.%3.%4."/>
      <w:lvlJc w:val="left"/>
      <w:pPr>
        <w:tabs>
          <w:tab w:val="num" w:pos="1440"/>
        </w:tabs>
        <w:ind w:left="1440" w:hanging="360"/>
      </w:pPr>
    </w:lvl>
    <w:lvl w:ilvl="4">
      <w:start w:val="1"/>
      <w:numFmt w:val="decimal"/>
      <w:lvlText w:val="Bilješka br. %1%2.%3.%4.%5."/>
      <w:lvlJc w:val="left"/>
      <w:pPr>
        <w:tabs>
          <w:tab w:val="num" w:pos="1800"/>
        </w:tabs>
        <w:ind w:left="1800" w:hanging="360"/>
      </w:pPr>
    </w:lvl>
    <w:lvl w:ilvl="5">
      <w:start w:val="1"/>
      <w:numFmt w:val="decimal"/>
      <w:lvlText w:val="Bilješka br. %1%2.%3.%4.%5.%6."/>
      <w:lvlJc w:val="left"/>
      <w:pPr>
        <w:tabs>
          <w:tab w:val="num" w:pos="2160"/>
        </w:tabs>
        <w:ind w:left="2160" w:hanging="360"/>
      </w:pPr>
    </w:lvl>
    <w:lvl w:ilvl="6">
      <w:start w:val="1"/>
      <w:numFmt w:val="decimal"/>
      <w:lvlText w:val="Bilješka br. %1%2.%3.%4.%5.%6.%7."/>
      <w:lvlJc w:val="left"/>
      <w:pPr>
        <w:tabs>
          <w:tab w:val="num" w:pos="2520"/>
        </w:tabs>
        <w:ind w:left="2520" w:hanging="360"/>
      </w:pPr>
    </w:lvl>
    <w:lvl w:ilvl="7">
      <w:start w:val="1"/>
      <w:numFmt w:val="decimal"/>
      <w:lvlText w:val="Bilješka br. %1%2.%3.%4.%5.%6.%7.%8."/>
      <w:lvlJc w:val="left"/>
      <w:pPr>
        <w:tabs>
          <w:tab w:val="num" w:pos="2880"/>
        </w:tabs>
        <w:ind w:left="2880" w:hanging="360"/>
      </w:pPr>
    </w:lvl>
    <w:lvl w:ilvl="8">
      <w:start w:val="1"/>
      <w:numFmt w:val="decimal"/>
      <w:lvlText w:val="Bilješka br. %1%2.%3.%4.%5.%6.%7.%8.%9."/>
      <w:lvlJc w:val="left"/>
      <w:pPr>
        <w:tabs>
          <w:tab w:val="num" w:pos="3240"/>
        </w:tabs>
        <w:ind w:left="3240" w:hanging="360"/>
      </w:pPr>
    </w:lvl>
  </w:abstractNum>
  <w:abstractNum w:abstractNumId="6">
    <w:nsid w:val="30EC0DD9"/>
    <w:multiLevelType w:val="hybridMultilevel"/>
    <w:tmpl w:val="E85E090A"/>
    <w:lvl w:ilvl="0" w:tplc="7CDA396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1390427"/>
    <w:multiLevelType w:val="singleLevel"/>
    <w:tmpl w:val="EE7A7D5A"/>
    <w:lvl w:ilvl="0">
      <w:start w:val="1"/>
      <w:numFmt w:val="bullet"/>
      <w:lvlText w:val=""/>
      <w:lvlJc w:val="left"/>
      <w:pPr>
        <w:tabs>
          <w:tab w:val="num" w:pos="720"/>
        </w:tabs>
        <w:ind w:left="720" w:hanging="360"/>
      </w:pPr>
      <w:rPr>
        <w:rFonts w:ascii="Symbol" w:eastAsia="Symbol" w:hAnsi="Symbol" w:cs="Symbol" w:hint="default"/>
        <w:b w:val="0"/>
        <w:i w:val="0"/>
        <w:strike w:val="0"/>
        <w:color w:val="auto"/>
        <w:position w:val="0"/>
        <w:sz w:val="20"/>
        <w:u w:val="none"/>
        <w:shd w:val="clear" w:color="auto" w:fill="auto"/>
      </w:rPr>
    </w:lvl>
  </w:abstractNum>
  <w:abstractNum w:abstractNumId="8">
    <w:nsid w:val="32A819A6"/>
    <w:multiLevelType w:val="hybridMultilevel"/>
    <w:tmpl w:val="5A642464"/>
    <w:lvl w:ilvl="0" w:tplc="50289E2E">
      <w:start w:val="1"/>
      <w:numFmt w:val="bullet"/>
      <w:lvlText w:val=""/>
      <w:lvlJc w:val="left"/>
      <w:pPr>
        <w:tabs>
          <w:tab w:val="num" w:pos="720"/>
        </w:tabs>
        <w:ind w:left="720" w:hanging="360"/>
      </w:pPr>
      <w:rPr>
        <w:rFonts w:ascii="Symbol" w:hAnsi="Symbol" w:hint="default"/>
      </w:rPr>
    </w:lvl>
    <w:lvl w:ilvl="1" w:tplc="B33A6A7A" w:tentative="1">
      <w:start w:val="1"/>
      <w:numFmt w:val="bullet"/>
      <w:lvlText w:val="o"/>
      <w:lvlJc w:val="left"/>
      <w:pPr>
        <w:tabs>
          <w:tab w:val="num" w:pos="1440"/>
        </w:tabs>
        <w:ind w:left="1440" w:hanging="360"/>
      </w:pPr>
      <w:rPr>
        <w:rFonts w:ascii="Courier New" w:hAnsi="Courier New" w:hint="default"/>
      </w:rPr>
    </w:lvl>
    <w:lvl w:ilvl="2" w:tplc="5454838A" w:tentative="1">
      <w:start w:val="1"/>
      <w:numFmt w:val="bullet"/>
      <w:lvlText w:val=""/>
      <w:lvlJc w:val="left"/>
      <w:pPr>
        <w:tabs>
          <w:tab w:val="num" w:pos="2160"/>
        </w:tabs>
        <w:ind w:left="2160" w:hanging="360"/>
      </w:pPr>
      <w:rPr>
        <w:rFonts w:ascii="Wingdings" w:hAnsi="Wingdings" w:hint="default"/>
      </w:rPr>
    </w:lvl>
    <w:lvl w:ilvl="3" w:tplc="D3A6371C" w:tentative="1">
      <w:start w:val="1"/>
      <w:numFmt w:val="bullet"/>
      <w:lvlText w:val=""/>
      <w:lvlJc w:val="left"/>
      <w:pPr>
        <w:tabs>
          <w:tab w:val="num" w:pos="2880"/>
        </w:tabs>
        <w:ind w:left="2880" w:hanging="360"/>
      </w:pPr>
      <w:rPr>
        <w:rFonts w:ascii="Symbol" w:hAnsi="Symbol" w:hint="default"/>
      </w:rPr>
    </w:lvl>
    <w:lvl w:ilvl="4" w:tplc="82CEA334" w:tentative="1">
      <w:start w:val="1"/>
      <w:numFmt w:val="bullet"/>
      <w:lvlText w:val="o"/>
      <w:lvlJc w:val="left"/>
      <w:pPr>
        <w:tabs>
          <w:tab w:val="num" w:pos="3600"/>
        </w:tabs>
        <w:ind w:left="3600" w:hanging="360"/>
      </w:pPr>
      <w:rPr>
        <w:rFonts w:ascii="Courier New" w:hAnsi="Courier New" w:hint="default"/>
      </w:rPr>
    </w:lvl>
    <w:lvl w:ilvl="5" w:tplc="82CC4300" w:tentative="1">
      <w:start w:val="1"/>
      <w:numFmt w:val="bullet"/>
      <w:lvlText w:val=""/>
      <w:lvlJc w:val="left"/>
      <w:pPr>
        <w:tabs>
          <w:tab w:val="num" w:pos="4320"/>
        </w:tabs>
        <w:ind w:left="4320" w:hanging="360"/>
      </w:pPr>
      <w:rPr>
        <w:rFonts w:ascii="Wingdings" w:hAnsi="Wingdings" w:hint="default"/>
      </w:rPr>
    </w:lvl>
    <w:lvl w:ilvl="6" w:tplc="D03C4446" w:tentative="1">
      <w:start w:val="1"/>
      <w:numFmt w:val="bullet"/>
      <w:lvlText w:val=""/>
      <w:lvlJc w:val="left"/>
      <w:pPr>
        <w:tabs>
          <w:tab w:val="num" w:pos="5040"/>
        </w:tabs>
        <w:ind w:left="5040" w:hanging="360"/>
      </w:pPr>
      <w:rPr>
        <w:rFonts w:ascii="Symbol" w:hAnsi="Symbol" w:hint="default"/>
      </w:rPr>
    </w:lvl>
    <w:lvl w:ilvl="7" w:tplc="BD9EE282" w:tentative="1">
      <w:start w:val="1"/>
      <w:numFmt w:val="bullet"/>
      <w:lvlText w:val="o"/>
      <w:lvlJc w:val="left"/>
      <w:pPr>
        <w:tabs>
          <w:tab w:val="num" w:pos="5760"/>
        </w:tabs>
        <w:ind w:left="5760" w:hanging="360"/>
      </w:pPr>
      <w:rPr>
        <w:rFonts w:ascii="Courier New" w:hAnsi="Courier New" w:hint="default"/>
      </w:rPr>
    </w:lvl>
    <w:lvl w:ilvl="8" w:tplc="430CB48A" w:tentative="1">
      <w:start w:val="1"/>
      <w:numFmt w:val="bullet"/>
      <w:lvlText w:val=""/>
      <w:lvlJc w:val="left"/>
      <w:pPr>
        <w:tabs>
          <w:tab w:val="num" w:pos="6480"/>
        </w:tabs>
        <w:ind w:left="6480" w:hanging="360"/>
      </w:pPr>
      <w:rPr>
        <w:rFonts w:ascii="Wingdings" w:hAnsi="Wingdings" w:hint="default"/>
      </w:rPr>
    </w:lvl>
  </w:abstractNum>
  <w:abstractNum w:abstractNumId="9">
    <w:nsid w:val="41FC157F"/>
    <w:multiLevelType w:val="hybridMultilevel"/>
    <w:tmpl w:val="9F4EEC68"/>
    <w:lvl w:ilvl="0" w:tplc="A9D26D40">
      <w:start w:val="1"/>
      <w:numFmt w:val="bullet"/>
      <w:lvlText w:val=""/>
      <w:lvlJc w:val="left"/>
      <w:pPr>
        <w:tabs>
          <w:tab w:val="num" w:pos="720"/>
        </w:tabs>
        <w:ind w:left="720" w:hanging="360"/>
      </w:pPr>
      <w:rPr>
        <w:rFonts w:ascii="Symbol" w:hAnsi="Symbol" w:hint="default"/>
      </w:rPr>
    </w:lvl>
    <w:lvl w:ilvl="1" w:tplc="90EE9A92" w:tentative="1">
      <w:start w:val="1"/>
      <w:numFmt w:val="bullet"/>
      <w:lvlText w:val="o"/>
      <w:lvlJc w:val="left"/>
      <w:pPr>
        <w:tabs>
          <w:tab w:val="num" w:pos="1440"/>
        </w:tabs>
        <w:ind w:left="1440" w:hanging="360"/>
      </w:pPr>
      <w:rPr>
        <w:rFonts w:ascii="Courier New" w:hAnsi="Courier New" w:hint="default"/>
      </w:rPr>
    </w:lvl>
    <w:lvl w:ilvl="2" w:tplc="46CA3B9C" w:tentative="1">
      <w:start w:val="1"/>
      <w:numFmt w:val="bullet"/>
      <w:lvlText w:val=""/>
      <w:lvlJc w:val="left"/>
      <w:pPr>
        <w:tabs>
          <w:tab w:val="num" w:pos="2160"/>
        </w:tabs>
        <w:ind w:left="2160" w:hanging="360"/>
      </w:pPr>
      <w:rPr>
        <w:rFonts w:ascii="Wingdings" w:hAnsi="Wingdings" w:hint="default"/>
      </w:rPr>
    </w:lvl>
    <w:lvl w:ilvl="3" w:tplc="4D9A8CA2" w:tentative="1">
      <w:start w:val="1"/>
      <w:numFmt w:val="bullet"/>
      <w:lvlText w:val=""/>
      <w:lvlJc w:val="left"/>
      <w:pPr>
        <w:tabs>
          <w:tab w:val="num" w:pos="2880"/>
        </w:tabs>
        <w:ind w:left="2880" w:hanging="360"/>
      </w:pPr>
      <w:rPr>
        <w:rFonts w:ascii="Symbol" w:hAnsi="Symbol" w:hint="default"/>
      </w:rPr>
    </w:lvl>
    <w:lvl w:ilvl="4" w:tplc="9E7EDF92" w:tentative="1">
      <w:start w:val="1"/>
      <w:numFmt w:val="bullet"/>
      <w:lvlText w:val="o"/>
      <w:lvlJc w:val="left"/>
      <w:pPr>
        <w:tabs>
          <w:tab w:val="num" w:pos="3600"/>
        </w:tabs>
        <w:ind w:left="3600" w:hanging="360"/>
      </w:pPr>
      <w:rPr>
        <w:rFonts w:ascii="Courier New" w:hAnsi="Courier New" w:hint="default"/>
      </w:rPr>
    </w:lvl>
    <w:lvl w:ilvl="5" w:tplc="A6964BD8" w:tentative="1">
      <w:start w:val="1"/>
      <w:numFmt w:val="bullet"/>
      <w:lvlText w:val=""/>
      <w:lvlJc w:val="left"/>
      <w:pPr>
        <w:tabs>
          <w:tab w:val="num" w:pos="4320"/>
        </w:tabs>
        <w:ind w:left="4320" w:hanging="360"/>
      </w:pPr>
      <w:rPr>
        <w:rFonts w:ascii="Wingdings" w:hAnsi="Wingdings" w:hint="default"/>
      </w:rPr>
    </w:lvl>
    <w:lvl w:ilvl="6" w:tplc="1932D524" w:tentative="1">
      <w:start w:val="1"/>
      <w:numFmt w:val="bullet"/>
      <w:lvlText w:val=""/>
      <w:lvlJc w:val="left"/>
      <w:pPr>
        <w:tabs>
          <w:tab w:val="num" w:pos="5040"/>
        </w:tabs>
        <w:ind w:left="5040" w:hanging="360"/>
      </w:pPr>
      <w:rPr>
        <w:rFonts w:ascii="Symbol" w:hAnsi="Symbol" w:hint="default"/>
      </w:rPr>
    </w:lvl>
    <w:lvl w:ilvl="7" w:tplc="7ACA0728" w:tentative="1">
      <w:start w:val="1"/>
      <w:numFmt w:val="bullet"/>
      <w:lvlText w:val="o"/>
      <w:lvlJc w:val="left"/>
      <w:pPr>
        <w:tabs>
          <w:tab w:val="num" w:pos="5760"/>
        </w:tabs>
        <w:ind w:left="5760" w:hanging="360"/>
      </w:pPr>
      <w:rPr>
        <w:rFonts w:ascii="Courier New" w:hAnsi="Courier New" w:hint="default"/>
      </w:rPr>
    </w:lvl>
    <w:lvl w:ilvl="8" w:tplc="094E711A" w:tentative="1">
      <w:start w:val="1"/>
      <w:numFmt w:val="bullet"/>
      <w:lvlText w:val=""/>
      <w:lvlJc w:val="left"/>
      <w:pPr>
        <w:tabs>
          <w:tab w:val="num" w:pos="6480"/>
        </w:tabs>
        <w:ind w:left="6480" w:hanging="360"/>
      </w:pPr>
      <w:rPr>
        <w:rFonts w:ascii="Wingdings" w:hAnsi="Wingdings" w:hint="default"/>
      </w:rPr>
    </w:lvl>
  </w:abstractNum>
  <w:abstractNum w:abstractNumId="10">
    <w:nsid w:val="4E2F38FE"/>
    <w:multiLevelType w:val="singleLevel"/>
    <w:tmpl w:val="1AF6CEF6"/>
    <w:lvl w:ilvl="0">
      <w:start w:val="1"/>
      <w:numFmt w:val="upperRoman"/>
      <w:lvlText w:val="%1."/>
      <w:lvlJc w:val="left"/>
      <w:rPr>
        <w:rFonts w:ascii="Times New Roman" w:eastAsia="Times New Roman" w:hAnsi="Times New Roman" w:cs="Times New Roman" w:hint="default"/>
        <w:b/>
        <w:i/>
        <w:strike w:val="0"/>
        <w:color w:val="auto"/>
        <w:position w:val="0"/>
        <w:sz w:val="24"/>
        <w:u w:val="none"/>
        <w:shd w:val="clear" w:color="auto" w:fill="auto"/>
      </w:rPr>
    </w:lvl>
  </w:abstractNum>
  <w:abstractNum w:abstractNumId="11">
    <w:nsid w:val="5BA9197E"/>
    <w:multiLevelType w:val="hybridMultilevel"/>
    <w:tmpl w:val="33CC60B6"/>
    <w:lvl w:ilvl="0" w:tplc="F7203622">
      <w:start w:val="1"/>
      <w:numFmt w:val="bullet"/>
      <w:lvlText w:val=""/>
      <w:lvlJc w:val="left"/>
      <w:pPr>
        <w:tabs>
          <w:tab w:val="num" w:pos="720"/>
        </w:tabs>
        <w:ind w:left="720" w:hanging="360"/>
      </w:pPr>
      <w:rPr>
        <w:rFonts w:ascii="Symbol" w:hAnsi="Symbol" w:hint="default"/>
      </w:rPr>
    </w:lvl>
    <w:lvl w:ilvl="1" w:tplc="12DCC77E" w:tentative="1">
      <w:start w:val="1"/>
      <w:numFmt w:val="bullet"/>
      <w:lvlText w:val="o"/>
      <w:lvlJc w:val="left"/>
      <w:pPr>
        <w:tabs>
          <w:tab w:val="num" w:pos="1440"/>
        </w:tabs>
        <w:ind w:left="1440" w:hanging="360"/>
      </w:pPr>
      <w:rPr>
        <w:rFonts w:ascii="Courier New" w:hAnsi="Courier New" w:hint="default"/>
      </w:rPr>
    </w:lvl>
    <w:lvl w:ilvl="2" w:tplc="D79E6934" w:tentative="1">
      <w:start w:val="1"/>
      <w:numFmt w:val="bullet"/>
      <w:lvlText w:val=""/>
      <w:lvlJc w:val="left"/>
      <w:pPr>
        <w:tabs>
          <w:tab w:val="num" w:pos="2160"/>
        </w:tabs>
        <w:ind w:left="2160" w:hanging="360"/>
      </w:pPr>
      <w:rPr>
        <w:rFonts w:ascii="Wingdings" w:hAnsi="Wingdings" w:hint="default"/>
      </w:rPr>
    </w:lvl>
    <w:lvl w:ilvl="3" w:tplc="58F87A88" w:tentative="1">
      <w:start w:val="1"/>
      <w:numFmt w:val="bullet"/>
      <w:lvlText w:val=""/>
      <w:lvlJc w:val="left"/>
      <w:pPr>
        <w:tabs>
          <w:tab w:val="num" w:pos="2880"/>
        </w:tabs>
        <w:ind w:left="2880" w:hanging="360"/>
      </w:pPr>
      <w:rPr>
        <w:rFonts w:ascii="Symbol" w:hAnsi="Symbol" w:hint="default"/>
      </w:rPr>
    </w:lvl>
    <w:lvl w:ilvl="4" w:tplc="472CDCB2" w:tentative="1">
      <w:start w:val="1"/>
      <w:numFmt w:val="bullet"/>
      <w:lvlText w:val="o"/>
      <w:lvlJc w:val="left"/>
      <w:pPr>
        <w:tabs>
          <w:tab w:val="num" w:pos="3600"/>
        </w:tabs>
        <w:ind w:left="3600" w:hanging="360"/>
      </w:pPr>
      <w:rPr>
        <w:rFonts w:ascii="Courier New" w:hAnsi="Courier New" w:hint="default"/>
      </w:rPr>
    </w:lvl>
    <w:lvl w:ilvl="5" w:tplc="38F2EBC6" w:tentative="1">
      <w:start w:val="1"/>
      <w:numFmt w:val="bullet"/>
      <w:lvlText w:val=""/>
      <w:lvlJc w:val="left"/>
      <w:pPr>
        <w:tabs>
          <w:tab w:val="num" w:pos="4320"/>
        </w:tabs>
        <w:ind w:left="4320" w:hanging="360"/>
      </w:pPr>
      <w:rPr>
        <w:rFonts w:ascii="Wingdings" w:hAnsi="Wingdings" w:hint="default"/>
      </w:rPr>
    </w:lvl>
    <w:lvl w:ilvl="6" w:tplc="90266FA2" w:tentative="1">
      <w:start w:val="1"/>
      <w:numFmt w:val="bullet"/>
      <w:lvlText w:val=""/>
      <w:lvlJc w:val="left"/>
      <w:pPr>
        <w:tabs>
          <w:tab w:val="num" w:pos="5040"/>
        </w:tabs>
        <w:ind w:left="5040" w:hanging="360"/>
      </w:pPr>
      <w:rPr>
        <w:rFonts w:ascii="Symbol" w:hAnsi="Symbol" w:hint="default"/>
      </w:rPr>
    </w:lvl>
    <w:lvl w:ilvl="7" w:tplc="360010E8" w:tentative="1">
      <w:start w:val="1"/>
      <w:numFmt w:val="bullet"/>
      <w:lvlText w:val="o"/>
      <w:lvlJc w:val="left"/>
      <w:pPr>
        <w:tabs>
          <w:tab w:val="num" w:pos="5760"/>
        </w:tabs>
        <w:ind w:left="5760" w:hanging="360"/>
      </w:pPr>
      <w:rPr>
        <w:rFonts w:ascii="Courier New" w:hAnsi="Courier New" w:hint="default"/>
      </w:rPr>
    </w:lvl>
    <w:lvl w:ilvl="8" w:tplc="10E698E2" w:tentative="1">
      <w:start w:val="1"/>
      <w:numFmt w:val="bullet"/>
      <w:lvlText w:val=""/>
      <w:lvlJc w:val="left"/>
      <w:pPr>
        <w:tabs>
          <w:tab w:val="num" w:pos="6480"/>
        </w:tabs>
        <w:ind w:left="6480" w:hanging="360"/>
      </w:pPr>
      <w:rPr>
        <w:rFonts w:ascii="Wingdings" w:hAnsi="Wingdings" w:hint="default"/>
      </w:rPr>
    </w:lvl>
  </w:abstractNum>
  <w:abstractNum w:abstractNumId="12">
    <w:nsid w:val="5D74644D"/>
    <w:multiLevelType w:val="hybridMultilevel"/>
    <w:tmpl w:val="80D4D636"/>
    <w:lvl w:ilvl="0" w:tplc="4576532E">
      <w:start w:val="1"/>
      <w:numFmt w:val="decimal"/>
      <w:lvlText w:val="%1."/>
      <w:lvlJc w:val="left"/>
      <w:pPr>
        <w:ind w:left="720" w:hanging="360"/>
      </w:pPr>
      <w:rPr>
        <w:rFonts w:hint="default"/>
      </w:rPr>
    </w:lvl>
    <w:lvl w:ilvl="1" w:tplc="634A74AA" w:tentative="1">
      <w:start w:val="1"/>
      <w:numFmt w:val="lowerLetter"/>
      <w:lvlText w:val="%2."/>
      <w:lvlJc w:val="left"/>
      <w:pPr>
        <w:ind w:left="1440" w:hanging="360"/>
      </w:pPr>
    </w:lvl>
    <w:lvl w:ilvl="2" w:tplc="3D8EEE48" w:tentative="1">
      <w:start w:val="1"/>
      <w:numFmt w:val="lowerRoman"/>
      <w:lvlText w:val="%3."/>
      <w:lvlJc w:val="right"/>
      <w:pPr>
        <w:ind w:left="2160" w:hanging="180"/>
      </w:pPr>
    </w:lvl>
    <w:lvl w:ilvl="3" w:tplc="EA38F174" w:tentative="1">
      <w:start w:val="1"/>
      <w:numFmt w:val="decimal"/>
      <w:lvlText w:val="%4."/>
      <w:lvlJc w:val="left"/>
      <w:pPr>
        <w:ind w:left="2880" w:hanging="360"/>
      </w:pPr>
    </w:lvl>
    <w:lvl w:ilvl="4" w:tplc="72220B2E" w:tentative="1">
      <w:start w:val="1"/>
      <w:numFmt w:val="lowerLetter"/>
      <w:lvlText w:val="%5."/>
      <w:lvlJc w:val="left"/>
      <w:pPr>
        <w:ind w:left="3600" w:hanging="360"/>
      </w:pPr>
    </w:lvl>
    <w:lvl w:ilvl="5" w:tplc="53D447F6" w:tentative="1">
      <w:start w:val="1"/>
      <w:numFmt w:val="lowerRoman"/>
      <w:lvlText w:val="%6."/>
      <w:lvlJc w:val="right"/>
      <w:pPr>
        <w:ind w:left="4320" w:hanging="180"/>
      </w:pPr>
    </w:lvl>
    <w:lvl w:ilvl="6" w:tplc="2326DFD8" w:tentative="1">
      <w:start w:val="1"/>
      <w:numFmt w:val="decimal"/>
      <w:lvlText w:val="%7."/>
      <w:lvlJc w:val="left"/>
      <w:pPr>
        <w:ind w:left="5040" w:hanging="360"/>
      </w:pPr>
    </w:lvl>
    <w:lvl w:ilvl="7" w:tplc="E848C102" w:tentative="1">
      <w:start w:val="1"/>
      <w:numFmt w:val="lowerLetter"/>
      <w:lvlText w:val="%8."/>
      <w:lvlJc w:val="left"/>
      <w:pPr>
        <w:ind w:left="5760" w:hanging="360"/>
      </w:pPr>
    </w:lvl>
    <w:lvl w:ilvl="8" w:tplc="13F6487E" w:tentative="1">
      <w:start w:val="1"/>
      <w:numFmt w:val="lowerRoman"/>
      <w:lvlText w:val="%9."/>
      <w:lvlJc w:val="right"/>
      <w:pPr>
        <w:ind w:left="6480" w:hanging="180"/>
      </w:pPr>
    </w:lvl>
  </w:abstractNum>
  <w:abstractNum w:abstractNumId="13">
    <w:nsid w:val="61623F53"/>
    <w:multiLevelType w:val="hybridMultilevel"/>
    <w:tmpl w:val="37F89804"/>
    <w:lvl w:ilvl="0" w:tplc="041A000F">
      <w:start w:val="1"/>
      <w:numFmt w:val="bullet"/>
      <w:lvlText w:val=""/>
      <w:lvlJc w:val="left"/>
      <w:pPr>
        <w:tabs>
          <w:tab w:val="num" w:pos="720"/>
        </w:tabs>
        <w:ind w:left="720" w:hanging="360"/>
      </w:pPr>
      <w:rPr>
        <w:rFonts w:ascii="Symbol" w:hAnsi="Symbol" w:hint="default"/>
      </w:rPr>
    </w:lvl>
    <w:lvl w:ilvl="1" w:tplc="041A0019" w:tentative="1">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4">
    <w:nsid w:val="648F1901"/>
    <w:multiLevelType w:val="hybridMultilevel"/>
    <w:tmpl w:val="DD4C44B2"/>
    <w:lvl w:ilvl="0" w:tplc="4A9CDAD2">
      <w:start w:val="1"/>
      <w:numFmt w:val="decimal"/>
      <w:lvlText w:val="%1."/>
      <w:lvlJc w:val="left"/>
      <w:pPr>
        <w:ind w:left="1080" w:hanging="360"/>
      </w:pPr>
      <w:rPr>
        <w:rFonts w:hint="default"/>
      </w:rPr>
    </w:lvl>
    <w:lvl w:ilvl="1" w:tplc="435C919C" w:tentative="1">
      <w:start w:val="1"/>
      <w:numFmt w:val="lowerLetter"/>
      <w:lvlText w:val="%2."/>
      <w:lvlJc w:val="left"/>
      <w:pPr>
        <w:ind w:left="1800" w:hanging="360"/>
      </w:pPr>
    </w:lvl>
    <w:lvl w:ilvl="2" w:tplc="9A181E4A" w:tentative="1">
      <w:start w:val="1"/>
      <w:numFmt w:val="lowerRoman"/>
      <w:lvlText w:val="%3."/>
      <w:lvlJc w:val="right"/>
      <w:pPr>
        <w:ind w:left="2520" w:hanging="180"/>
      </w:pPr>
    </w:lvl>
    <w:lvl w:ilvl="3" w:tplc="752E00C0" w:tentative="1">
      <w:start w:val="1"/>
      <w:numFmt w:val="decimal"/>
      <w:lvlText w:val="%4."/>
      <w:lvlJc w:val="left"/>
      <w:pPr>
        <w:ind w:left="3240" w:hanging="360"/>
      </w:pPr>
    </w:lvl>
    <w:lvl w:ilvl="4" w:tplc="2A902F22" w:tentative="1">
      <w:start w:val="1"/>
      <w:numFmt w:val="lowerLetter"/>
      <w:lvlText w:val="%5."/>
      <w:lvlJc w:val="left"/>
      <w:pPr>
        <w:ind w:left="3960" w:hanging="360"/>
      </w:pPr>
    </w:lvl>
    <w:lvl w:ilvl="5" w:tplc="8656154A" w:tentative="1">
      <w:start w:val="1"/>
      <w:numFmt w:val="lowerRoman"/>
      <w:lvlText w:val="%6."/>
      <w:lvlJc w:val="right"/>
      <w:pPr>
        <w:ind w:left="4680" w:hanging="180"/>
      </w:pPr>
    </w:lvl>
    <w:lvl w:ilvl="6" w:tplc="2E909848" w:tentative="1">
      <w:start w:val="1"/>
      <w:numFmt w:val="decimal"/>
      <w:lvlText w:val="%7."/>
      <w:lvlJc w:val="left"/>
      <w:pPr>
        <w:ind w:left="5400" w:hanging="360"/>
      </w:pPr>
    </w:lvl>
    <w:lvl w:ilvl="7" w:tplc="8E747B94" w:tentative="1">
      <w:start w:val="1"/>
      <w:numFmt w:val="lowerLetter"/>
      <w:lvlText w:val="%8."/>
      <w:lvlJc w:val="left"/>
      <w:pPr>
        <w:ind w:left="6120" w:hanging="360"/>
      </w:pPr>
    </w:lvl>
    <w:lvl w:ilvl="8" w:tplc="53729B5C" w:tentative="1">
      <w:start w:val="1"/>
      <w:numFmt w:val="lowerRoman"/>
      <w:lvlText w:val="%9."/>
      <w:lvlJc w:val="right"/>
      <w:pPr>
        <w:ind w:left="6840" w:hanging="180"/>
      </w:pPr>
    </w:lvl>
  </w:abstractNum>
  <w:abstractNum w:abstractNumId="15">
    <w:nsid w:val="75662883"/>
    <w:multiLevelType w:val="hybridMultilevel"/>
    <w:tmpl w:val="7390DA8C"/>
    <w:lvl w:ilvl="0" w:tplc="C4EAFFB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7A5C6413"/>
    <w:multiLevelType w:val="hybridMultilevel"/>
    <w:tmpl w:val="69BE3516"/>
    <w:lvl w:ilvl="0" w:tplc="041A000F">
      <w:start w:val="1"/>
      <w:numFmt w:val="bullet"/>
      <w:lvlText w:val="-"/>
      <w:lvlJc w:val="left"/>
      <w:pPr>
        <w:ind w:left="720" w:hanging="360"/>
      </w:pPr>
      <w:rPr>
        <w:rFonts w:ascii="Calibri" w:eastAsiaTheme="minorHAnsi" w:hAnsi="Calibri" w:cs="Calibri"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7">
    <w:nsid w:val="7FC74C54"/>
    <w:multiLevelType w:val="hybridMultilevel"/>
    <w:tmpl w:val="F0E667B8"/>
    <w:lvl w:ilvl="0" w:tplc="4FF60A96">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15"/>
  </w:num>
  <w:num w:numId="4">
    <w:abstractNumId w:val="14"/>
  </w:num>
  <w:num w:numId="5">
    <w:abstractNumId w:val="9"/>
  </w:num>
  <w:num w:numId="6">
    <w:abstractNumId w:val="17"/>
  </w:num>
  <w:num w:numId="7">
    <w:abstractNumId w:val="11"/>
  </w:num>
  <w:num w:numId="8">
    <w:abstractNumId w:val="13"/>
  </w:num>
  <w:num w:numId="9">
    <w:abstractNumId w:val="4"/>
  </w:num>
  <w:num w:numId="10">
    <w:abstractNumId w:val="8"/>
  </w:num>
  <w:num w:numId="11">
    <w:abstractNumId w:val="6"/>
  </w:num>
  <w:num w:numId="12">
    <w:abstractNumId w:val="0"/>
  </w:num>
  <w:num w:numId="13">
    <w:abstractNumId w:val="1"/>
  </w:num>
  <w:num w:numId="14">
    <w:abstractNumId w:val="2"/>
  </w:num>
  <w:num w:numId="15">
    <w:abstractNumId w:val="2"/>
    <w:lvlOverride w:ilvl="0">
      <w:lvl w:ilvl="0">
        <w:start w:val="1"/>
        <w:numFmt w:val="decimal"/>
        <w:lvlText w:val="Bilješka br. %1"/>
        <w:lvlJc w:val="left"/>
        <w:rPr>
          <w:rFonts w:ascii="Times New Roman" w:eastAsia="Times New Roman" w:hAnsi="Times New Roman"/>
          <w:b w:val="0"/>
          <w:i w:val="0"/>
          <w:strike w:val="0"/>
          <w:position w:val="0"/>
          <w:sz w:val="20"/>
          <w:u w:val="none"/>
          <w:shd w:val="clear" w:color="auto" w:fill="auto"/>
        </w:rPr>
      </w:lvl>
    </w:lvlOverride>
  </w:num>
  <w:num w:numId="16">
    <w:abstractNumId w:val="2"/>
    <w:lvlOverride w:ilvl="0">
      <w:lvl w:ilvl="0">
        <w:start w:val="1"/>
        <w:numFmt w:val="decimal"/>
        <w:lvlText w:val="Bilješka br. %1"/>
        <w:lvlJc w:val="left"/>
        <w:rPr>
          <w:rFonts w:ascii="Times New Roman" w:eastAsia="Times New Roman" w:hAnsi="Times New Roman"/>
          <w:b/>
          <w:i/>
          <w:strike w:val="0"/>
          <w:position w:val="0"/>
          <w:sz w:val="20"/>
          <w:u w:val="none"/>
          <w:shd w:val="clear" w:color="auto" w:fill="auto"/>
        </w:rPr>
      </w:lvl>
    </w:lvlOverride>
  </w:num>
  <w:num w:numId="17">
    <w:abstractNumId w:val="10"/>
  </w:num>
  <w:num w:numId="18">
    <w:abstractNumId w:val="7"/>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64E"/>
    <w:rsid w:val="00000D6A"/>
    <w:rsid w:val="00004A12"/>
    <w:rsid w:val="00011C57"/>
    <w:rsid w:val="00017217"/>
    <w:rsid w:val="00021075"/>
    <w:rsid w:val="00023CC8"/>
    <w:rsid w:val="00024123"/>
    <w:rsid w:val="00027B22"/>
    <w:rsid w:val="000335FE"/>
    <w:rsid w:val="00043E3B"/>
    <w:rsid w:val="0004424B"/>
    <w:rsid w:val="0004578E"/>
    <w:rsid w:val="00056563"/>
    <w:rsid w:val="000643AA"/>
    <w:rsid w:val="00065C0B"/>
    <w:rsid w:val="00065F03"/>
    <w:rsid w:val="000725E1"/>
    <w:rsid w:val="00074258"/>
    <w:rsid w:val="00084669"/>
    <w:rsid w:val="00090A58"/>
    <w:rsid w:val="00090C35"/>
    <w:rsid w:val="00093D2C"/>
    <w:rsid w:val="00096241"/>
    <w:rsid w:val="000A1413"/>
    <w:rsid w:val="000B11E3"/>
    <w:rsid w:val="000B28E1"/>
    <w:rsid w:val="000C6E85"/>
    <w:rsid w:val="000D57F5"/>
    <w:rsid w:val="000D7C0A"/>
    <w:rsid w:val="000E14EE"/>
    <w:rsid w:val="000E4616"/>
    <w:rsid w:val="000F7EEC"/>
    <w:rsid w:val="00100162"/>
    <w:rsid w:val="0010060C"/>
    <w:rsid w:val="001148E1"/>
    <w:rsid w:val="00114E68"/>
    <w:rsid w:val="00123C21"/>
    <w:rsid w:val="001304B8"/>
    <w:rsid w:val="00130647"/>
    <w:rsid w:val="00136E30"/>
    <w:rsid w:val="00140F6F"/>
    <w:rsid w:val="00141B7E"/>
    <w:rsid w:val="00151AE0"/>
    <w:rsid w:val="00157495"/>
    <w:rsid w:val="001601C0"/>
    <w:rsid w:val="0016097A"/>
    <w:rsid w:val="001645D8"/>
    <w:rsid w:val="0016764B"/>
    <w:rsid w:val="0017098B"/>
    <w:rsid w:val="00175EE8"/>
    <w:rsid w:val="0018244F"/>
    <w:rsid w:val="00184CD8"/>
    <w:rsid w:val="0018648C"/>
    <w:rsid w:val="001A1BE1"/>
    <w:rsid w:val="001A3E55"/>
    <w:rsid w:val="001A72E8"/>
    <w:rsid w:val="001B3B84"/>
    <w:rsid w:val="001B4102"/>
    <w:rsid w:val="001C5C0C"/>
    <w:rsid w:val="001D5DC9"/>
    <w:rsid w:val="001E07D9"/>
    <w:rsid w:val="001F2D16"/>
    <w:rsid w:val="001F6200"/>
    <w:rsid w:val="002008CA"/>
    <w:rsid w:val="00202181"/>
    <w:rsid w:val="00206933"/>
    <w:rsid w:val="002100EF"/>
    <w:rsid w:val="0021619F"/>
    <w:rsid w:val="002209CD"/>
    <w:rsid w:val="002265F8"/>
    <w:rsid w:val="002304A0"/>
    <w:rsid w:val="00243BE9"/>
    <w:rsid w:val="00246F64"/>
    <w:rsid w:val="002533E1"/>
    <w:rsid w:val="00254167"/>
    <w:rsid w:val="002633F6"/>
    <w:rsid w:val="00263DD9"/>
    <w:rsid w:val="002645C3"/>
    <w:rsid w:val="00274D2E"/>
    <w:rsid w:val="00275E72"/>
    <w:rsid w:val="00276152"/>
    <w:rsid w:val="0028471C"/>
    <w:rsid w:val="00284E5D"/>
    <w:rsid w:val="002A0911"/>
    <w:rsid w:val="002A13A0"/>
    <w:rsid w:val="002A6E83"/>
    <w:rsid w:val="002B6560"/>
    <w:rsid w:val="002C315C"/>
    <w:rsid w:val="002D63C1"/>
    <w:rsid w:val="002D6DFC"/>
    <w:rsid w:val="002E2E1C"/>
    <w:rsid w:val="002F155F"/>
    <w:rsid w:val="002F4302"/>
    <w:rsid w:val="00303F6F"/>
    <w:rsid w:val="00314F92"/>
    <w:rsid w:val="003152D1"/>
    <w:rsid w:val="00323E9C"/>
    <w:rsid w:val="003275DD"/>
    <w:rsid w:val="00334E63"/>
    <w:rsid w:val="003365C3"/>
    <w:rsid w:val="00342AC6"/>
    <w:rsid w:val="00351BB8"/>
    <w:rsid w:val="00353F2D"/>
    <w:rsid w:val="0035700C"/>
    <w:rsid w:val="00364A35"/>
    <w:rsid w:val="00366F2C"/>
    <w:rsid w:val="00366F50"/>
    <w:rsid w:val="00373E6D"/>
    <w:rsid w:val="0037612E"/>
    <w:rsid w:val="003805A4"/>
    <w:rsid w:val="003872ED"/>
    <w:rsid w:val="00391994"/>
    <w:rsid w:val="00395EC4"/>
    <w:rsid w:val="003978B5"/>
    <w:rsid w:val="003A68DD"/>
    <w:rsid w:val="003B0A85"/>
    <w:rsid w:val="003B1562"/>
    <w:rsid w:val="003B28B6"/>
    <w:rsid w:val="003B38A4"/>
    <w:rsid w:val="003B40C0"/>
    <w:rsid w:val="003D3756"/>
    <w:rsid w:val="003D480D"/>
    <w:rsid w:val="003D70AB"/>
    <w:rsid w:val="003E51C3"/>
    <w:rsid w:val="003E5D0C"/>
    <w:rsid w:val="003F67E9"/>
    <w:rsid w:val="00400725"/>
    <w:rsid w:val="00413257"/>
    <w:rsid w:val="00415A8C"/>
    <w:rsid w:val="00431089"/>
    <w:rsid w:val="00431CE0"/>
    <w:rsid w:val="004375BD"/>
    <w:rsid w:val="00437A00"/>
    <w:rsid w:val="00442EFB"/>
    <w:rsid w:val="00443937"/>
    <w:rsid w:val="00447028"/>
    <w:rsid w:val="00453A6E"/>
    <w:rsid w:val="00464E93"/>
    <w:rsid w:val="0047752E"/>
    <w:rsid w:val="00482023"/>
    <w:rsid w:val="004902FF"/>
    <w:rsid w:val="004955C1"/>
    <w:rsid w:val="004A5909"/>
    <w:rsid w:val="004C0C98"/>
    <w:rsid w:val="004C1BA5"/>
    <w:rsid w:val="004C3A61"/>
    <w:rsid w:val="004C5003"/>
    <w:rsid w:val="004D606A"/>
    <w:rsid w:val="004D6848"/>
    <w:rsid w:val="004D6CE4"/>
    <w:rsid w:val="004E4E87"/>
    <w:rsid w:val="004E696D"/>
    <w:rsid w:val="004F142F"/>
    <w:rsid w:val="004F4362"/>
    <w:rsid w:val="004F569F"/>
    <w:rsid w:val="004F5C10"/>
    <w:rsid w:val="00505EFB"/>
    <w:rsid w:val="00506042"/>
    <w:rsid w:val="00512072"/>
    <w:rsid w:val="00515C4A"/>
    <w:rsid w:val="0052168A"/>
    <w:rsid w:val="00523F63"/>
    <w:rsid w:val="0053133E"/>
    <w:rsid w:val="00541621"/>
    <w:rsid w:val="00541D56"/>
    <w:rsid w:val="00546EC9"/>
    <w:rsid w:val="00564359"/>
    <w:rsid w:val="00565CBA"/>
    <w:rsid w:val="00567372"/>
    <w:rsid w:val="00580A40"/>
    <w:rsid w:val="00581AC2"/>
    <w:rsid w:val="00587A1B"/>
    <w:rsid w:val="00590E75"/>
    <w:rsid w:val="00593018"/>
    <w:rsid w:val="00593CDC"/>
    <w:rsid w:val="00593DBD"/>
    <w:rsid w:val="00594C6F"/>
    <w:rsid w:val="00596EF8"/>
    <w:rsid w:val="00597541"/>
    <w:rsid w:val="005A4C9F"/>
    <w:rsid w:val="005B412D"/>
    <w:rsid w:val="005B4FAF"/>
    <w:rsid w:val="005B689B"/>
    <w:rsid w:val="005C3688"/>
    <w:rsid w:val="005C3708"/>
    <w:rsid w:val="005D05BE"/>
    <w:rsid w:val="005D1277"/>
    <w:rsid w:val="005E56D7"/>
    <w:rsid w:val="005F7997"/>
    <w:rsid w:val="005F7CAA"/>
    <w:rsid w:val="00601135"/>
    <w:rsid w:val="0060208A"/>
    <w:rsid w:val="00620C0D"/>
    <w:rsid w:val="006269CA"/>
    <w:rsid w:val="00630D0E"/>
    <w:rsid w:val="0063153C"/>
    <w:rsid w:val="0063330D"/>
    <w:rsid w:val="00637827"/>
    <w:rsid w:val="006420D9"/>
    <w:rsid w:val="00647E82"/>
    <w:rsid w:val="00653B5F"/>
    <w:rsid w:val="006573DB"/>
    <w:rsid w:val="00657D09"/>
    <w:rsid w:val="006631FF"/>
    <w:rsid w:val="00665560"/>
    <w:rsid w:val="00666B01"/>
    <w:rsid w:val="00667670"/>
    <w:rsid w:val="00682419"/>
    <w:rsid w:val="00692097"/>
    <w:rsid w:val="00693AAE"/>
    <w:rsid w:val="0069452A"/>
    <w:rsid w:val="00694832"/>
    <w:rsid w:val="0069737E"/>
    <w:rsid w:val="00697FD8"/>
    <w:rsid w:val="006A4590"/>
    <w:rsid w:val="006B6DDC"/>
    <w:rsid w:val="006C09F3"/>
    <w:rsid w:val="006C38FD"/>
    <w:rsid w:val="006D3DD5"/>
    <w:rsid w:val="006D4C31"/>
    <w:rsid w:val="006D52D8"/>
    <w:rsid w:val="006E1311"/>
    <w:rsid w:val="006E5745"/>
    <w:rsid w:val="006F2BB0"/>
    <w:rsid w:val="00700B57"/>
    <w:rsid w:val="007063B4"/>
    <w:rsid w:val="00713A5A"/>
    <w:rsid w:val="00714AF0"/>
    <w:rsid w:val="00714C1E"/>
    <w:rsid w:val="007152A8"/>
    <w:rsid w:val="00731161"/>
    <w:rsid w:val="007361FE"/>
    <w:rsid w:val="007405BC"/>
    <w:rsid w:val="00745956"/>
    <w:rsid w:val="00747659"/>
    <w:rsid w:val="00747AA9"/>
    <w:rsid w:val="0075592C"/>
    <w:rsid w:val="00756B54"/>
    <w:rsid w:val="00774F76"/>
    <w:rsid w:val="0077523A"/>
    <w:rsid w:val="00776652"/>
    <w:rsid w:val="00781A73"/>
    <w:rsid w:val="00783ACD"/>
    <w:rsid w:val="00787CDF"/>
    <w:rsid w:val="007924C6"/>
    <w:rsid w:val="007A4D1D"/>
    <w:rsid w:val="007A61BC"/>
    <w:rsid w:val="007A6292"/>
    <w:rsid w:val="007B4A84"/>
    <w:rsid w:val="007B5035"/>
    <w:rsid w:val="007B7B1E"/>
    <w:rsid w:val="007C1663"/>
    <w:rsid w:val="007C46CF"/>
    <w:rsid w:val="007C5356"/>
    <w:rsid w:val="007C5555"/>
    <w:rsid w:val="007D3DD2"/>
    <w:rsid w:val="007D46D2"/>
    <w:rsid w:val="007D6980"/>
    <w:rsid w:val="007E4462"/>
    <w:rsid w:val="007E738C"/>
    <w:rsid w:val="007F4D3D"/>
    <w:rsid w:val="00803D17"/>
    <w:rsid w:val="0080526A"/>
    <w:rsid w:val="008164BC"/>
    <w:rsid w:val="00816F97"/>
    <w:rsid w:val="00822B3C"/>
    <w:rsid w:val="0082368D"/>
    <w:rsid w:val="00826F50"/>
    <w:rsid w:val="008333B6"/>
    <w:rsid w:val="00836593"/>
    <w:rsid w:val="00851548"/>
    <w:rsid w:val="00853F2C"/>
    <w:rsid w:val="008554AB"/>
    <w:rsid w:val="00856370"/>
    <w:rsid w:val="008629EE"/>
    <w:rsid w:val="00863820"/>
    <w:rsid w:val="008675EC"/>
    <w:rsid w:val="00894B36"/>
    <w:rsid w:val="008A0471"/>
    <w:rsid w:val="008B11AF"/>
    <w:rsid w:val="008B4693"/>
    <w:rsid w:val="008B73F9"/>
    <w:rsid w:val="008C45C0"/>
    <w:rsid w:val="008C56EF"/>
    <w:rsid w:val="008C5877"/>
    <w:rsid w:val="008D365A"/>
    <w:rsid w:val="008D54B6"/>
    <w:rsid w:val="008D5820"/>
    <w:rsid w:val="008D67F0"/>
    <w:rsid w:val="008E19B8"/>
    <w:rsid w:val="008E1E83"/>
    <w:rsid w:val="008F06BF"/>
    <w:rsid w:val="008F112D"/>
    <w:rsid w:val="00900FDB"/>
    <w:rsid w:val="009078C9"/>
    <w:rsid w:val="009171D1"/>
    <w:rsid w:val="009241EA"/>
    <w:rsid w:val="009310A4"/>
    <w:rsid w:val="009413CE"/>
    <w:rsid w:val="00944EF9"/>
    <w:rsid w:val="00945BE8"/>
    <w:rsid w:val="00947603"/>
    <w:rsid w:val="00951DA9"/>
    <w:rsid w:val="00952DE2"/>
    <w:rsid w:val="0095564E"/>
    <w:rsid w:val="00957C33"/>
    <w:rsid w:val="00962395"/>
    <w:rsid w:val="00974655"/>
    <w:rsid w:val="00976D3F"/>
    <w:rsid w:val="00982D07"/>
    <w:rsid w:val="009A3A89"/>
    <w:rsid w:val="009A571D"/>
    <w:rsid w:val="009A6C02"/>
    <w:rsid w:val="009B0E5A"/>
    <w:rsid w:val="009B5A90"/>
    <w:rsid w:val="009B7B44"/>
    <w:rsid w:val="009C59D2"/>
    <w:rsid w:val="009C797B"/>
    <w:rsid w:val="009E2D6F"/>
    <w:rsid w:val="009E44A4"/>
    <w:rsid w:val="009F1BAB"/>
    <w:rsid w:val="009F279E"/>
    <w:rsid w:val="009F2B34"/>
    <w:rsid w:val="009F6CE0"/>
    <w:rsid w:val="00A0512D"/>
    <w:rsid w:val="00A0554F"/>
    <w:rsid w:val="00A0755B"/>
    <w:rsid w:val="00A11B70"/>
    <w:rsid w:val="00A1628A"/>
    <w:rsid w:val="00A236B7"/>
    <w:rsid w:val="00A37125"/>
    <w:rsid w:val="00A4454C"/>
    <w:rsid w:val="00A472FE"/>
    <w:rsid w:val="00A51A51"/>
    <w:rsid w:val="00A54CB5"/>
    <w:rsid w:val="00A573DE"/>
    <w:rsid w:val="00A62403"/>
    <w:rsid w:val="00A737CA"/>
    <w:rsid w:val="00A74542"/>
    <w:rsid w:val="00A74CD1"/>
    <w:rsid w:val="00A75BCD"/>
    <w:rsid w:val="00A773D4"/>
    <w:rsid w:val="00A779F2"/>
    <w:rsid w:val="00A80DE6"/>
    <w:rsid w:val="00A816EB"/>
    <w:rsid w:val="00A821A9"/>
    <w:rsid w:val="00A838EB"/>
    <w:rsid w:val="00AA392A"/>
    <w:rsid w:val="00AA6642"/>
    <w:rsid w:val="00AB2B47"/>
    <w:rsid w:val="00AB675E"/>
    <w:rsid w:val="00AC0F96"/>
    <w:rsid w:val="00AC183A"/>
    <w:rsid w:val="00AC2592"/>
    <w:rsid w:val="00AD1601"/>
    <w:rsid w:val="00AE6F0C"/>
    <w:rsid w:val="00AF0E7E"/>
    <w:rsid w:val="00AF5C0D"/>
    <w:rsid w:val="00AF6416"/>
    <w:rsid w:val="00B009C9"/>
    <w:rsid w:val="00B01432"/>
    <w:rsid w:val="00B10290"/>
    <w:rsid w:val="00B173D8"/>
    <w:rsid w:val="00B20E76"/>
    <w:rsid w:val="00B46393"/>
    <w:rsid w:val="00B53654"/>
    <w:rsid w:val="00B53CEB"/>
    <w:rsid w:val="00B571F3"/>
    <w:rsid w:val="00B64192"/>
    <w:rsid w:val="00B665CA"/>
    <w:rsid w:val="00B67C33"/>
    <w:rsid w:val="00B80B04"/>
    <w:rsid w:val="00B939BC"/>
    <w:rsid w:val="00B953BB"/>
    <w:rsid w:val="00BA089B"/>
    <w:rsid w:val="00BA142C"/>
    <w:rsid w:val="00BB1344"/>
    <w:rsid w:val="00BB6668"/>
    <w:rsid w:val="00BC110B"/>
    <w:rsid w:val="00BD4292"/>
    <w:rsid w:val="00BD670E"/>
    <w:rsid w:val="00BE1EA0"/>
    <w:rsid w:val="00BE7486"/>
    <w:rsid w:val="00BE74CC"/>
    <w:rsid w:val="00BE754A"/>
    <w:rsid w:val="00BF5895"/>
    <w:rsid w:val="00BF7934"/>
    <w:rsid w:val="00C040BB"/>
    <w:rsid w:val="00C0531E"/>
    <w:rsid w:val="00C152A2"/>
    <w:rsid w:val="00C20BAB"/>
    <w:rsid w:val="00C31C94"/>
    <w:rsid w:val="00C31D66"/>
    <w:rsid w:val="00C3323D"/>
    <w:rsid w:val="00C34A58"/>
    <w:rsid w:val="00C51FD3"/>
    <w:rsid w:val="00C560D0"/>
    <w:rsid w:val="00C62F92"/>
    <w:rsid w:val="00C67B27"/>
    <w:rsid w:val="00C851CE"/>
    <w:rsid w:val="00C857E2"/>
    <w:rsid w:val="00C91168"/>
    <w:rsid w:val="00C95E3B"/>
    <w:rsid w:val="00CA0CF9"/>
    <w:rsid w:val="00CA1E20"/>
    <w:rsid w:val="00CB59BC"/>
    <w:rsid w:val="00CB6706"/>
    <w:rsid w:val="00CB7344"/>
    <w:rsid w:val="00CC1DB3"/>
    <w:rsid w:val="00CD0860"/>
    <w:rsid w:val="00CD150D"/>
    <w:rsid w:val="00CD6E41"/>
    <w:rsid w:val="00D04F24"/>
    <w:rsid w:val="00D172D0"/>
    <w:rsid w:val="00D2058E"/>
    <w:rsid w:val="00D216D5"/>
    <w:rsid w:val="00D21975"/>
    <w:rsid w:val="00D2274A"/>
    <w:rsid w:val="00D2324F"/>
    <w:rsid w:val="00D27829"/>
    <w:rsid w:val="00D32405"/>
    <w:rsid w:val="00D33CE9"/>
    <w:rsid w:val="00D33ECD"/>
    <w:rsid w:val="00D41BC3"/>
    <w:rsid w:val="00D44EDB"/>
    <w:rsid w:val="00D53A61"/>
    <w:rsid w:val="00D70B62"/>
    <w:rsid w:val="00D847C4"/>
    <w:rsid w:val="00D93A84"/>
    <w:rsid w:val="00D97E9C"/>
    <w:rsid w:val="00DB7EE4"/>
    <w:rsid w:val="00DD064D"/>
    <w:rsid w:val="00DD06CB"/>
    <w:rsid w:val="00DD1C35"/>
    <w:rsid w:val="00DD3F5B"/>
    <w:rsid w:val="00DD4F8F"/>
    <w:rsid w:val="00DD5933"/>
    <w:rsid w:val="00DE1FE0"/>
    <w:rsid w:val="00DE4BB7"/>
    <w:rsid w:val="00DE68D2"/>
    <w:rsid w:val="00DE7A91"/>
    <w:rsid w:val="00DF16C3"/>
    <w:rsid w:val="00DF195D"/>
    <w:rsid w:val="00DF211E"/>
    <w:rsid w:val="00E074FF"/>
    <w:rsid w:val="00E16E9F"/>
    <w:rsid w:val="00E20A77"/>
    <w:rsid w:val="00E218E6"/>
    <w:rsid w:val="00E23411"/>
    <w:rsid w:val="00E31F22"/>
    <w:rsid w:val="00E33456"/>
    <w:rsid w:val="00E37C1B"/>
    <w:rsid w:val="00E471F7"/>
    <w:rsid w:val="00E5299D"/>
    <w:rsid w:val="00E56F4A"/>
    <w:rsid w:val="00E60213"/>
    <w:rsid w:val="00E60462"/>
    <w:rsid w:val="00E74E7B"/>
    <w:rsid w:val="00E84321"/>
    <w:rsid w:val="00E92974"/>
    <w:rsid w:val="00EA1648"/>
    <w:rsid w:val="00EA290A"/>
    <w:rsid w:val="00EA32F7"/>
    <w:rsid w:val="00EA382F"/>
    <w:rsid w:val="00EA3907"/>
    <w:rsid w:val="00EB3CE2"/>
    <w:rsid w:val="00EB7927"/>
    <w:rsid w:val="00EC6714"/>
    <w:rsid w:val="00ED2239"/>
    <w:rsid w:val="00ED4C18"/>
    <w:rsid w:val="00ED5451"/>
    <w:rsid w:val="00EE08A6"/>
    <w:rsid w:val="00EF5A07"/>
    <w:rsid w:val="00F00CDC"/>
    <w:rsid w:val="00F021C1"/>
    <w:rsid w:val="00F111EE"/>
    <w:rsid w:val="00F16EDE"/>
    <w:rsid w:val="00F27F04"/>
    <w:rsid w:val="00F506B7"/>
    <w:rsid w:val="00F5491C"/>
    <w:rsid w:val="00F55030"/>
    <w:rsid w:val="00F61E3F"/>
    <w:rsid w:val="00F72DD7"/>
    <w:rsid w:val="00F74176"/>
    <w:rsid w:val="00F84389"/>
    <w:rsid w:val="00F92D74"/>
    <w:rsid w:val="00F9726C"/>
    <w:rsid w:val="00FA3AB9"/>
    <w:rsid w:val="00FA40DA"/>
    <w:rsid w:val="00FA7C78"/>
    <w:rsid w:val="00FB1E86"/>
    <w:rsid w:val="00FB5888"/>
    <w:rsid w:val="00FC47F4"/>
    <w:rsid w:val="00FE21B4"/>
    <w:rsid w:val="00FF20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annotation reference" w:uiPriority="0"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5B4FA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Naslov2">
    <w:name w:val="heading 2"/>
    <w:basedOn w:val="Normal"/>
    <w:next w:val="Normal"/>
    <w:link w:val="Naslov2Char"/>
    <w:uiPriority w:val="9"/>
    <w:qFormat/>
    <w:rsid w:val="002265F8"/>
    <w:pPr>
      <w:keepNext/>
      <w:spacing w:after="0" w:line="240" w:lineRule="auto"/>
      <w:jc w:val="both"/>
      <w:outlineLvl w:val="1"/>
    </w:pPr>
    <w:rPr>
      <w:rFonts w:ascii="Times New Roman" w:eastAsia="Times New Roman" w:hAnsi="Times New Roman" w:cs="Times New Roman"/>
      <w:b/>
      <w:sz w:val="24"/>
      <w:szCs w:val="24"/>
    </w:rPr>
  </w:style>
  <w:style w:type="paragraph" w:styleId="Naslov3">
    <w:name w:val="heading 3"/>
    <w:basedOn w:val="Normal"/>
    <w:next w:val="Normal"/>
    <w:link w:val="Naslov3Char"/>
    <w:uiPriority w:val="9"/>
    <w:semiHidden/>
    <w:unhideWhenUsed/>
    <w:qFormat/>
    <w:rsid w:val="005B4FA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Naslov4">
    <w:name w:val="heading 4"/>
    <w:basedOn w:val="Normal"/>
    <w:next w:val="Normal"/>
    <w:link w:val="Naslov4Char"/>
    <w:uiPriority w:val="9"/>
    <w:semiHidden/>
    <w:unhideWhenUsed/>
    <w:qFormat/>
    <w:rsid w:val="005B4FAF"/>
    <w:pPr>
      <w:keepNext/>
      <w:tabs>
        <w:tab w:val="num" w:pos="2880"/>
      </w:tabs>
      <w:spacing w:before="240" w:after="60" w:line="240" w:lineRule="auto"/>
      <w:ind w:left="2880" w:hanging="720"/>
      <w:outlineLvl w:val="3"/>
    </w:pPr>
    <w:rPr>
      <w:b/>
      <w:bCs/>
      <w:sz w:val="28"/>
      <w:szCs w:val="28"/>
      <w:lang w:val="en-US"/>
    </w:rPr>
  </w:style>
  <w:style w:type="paragraph" w:styleId="Naslov5">
    <w:name w:val="heading 5"/>
    <w:basedOn w:val="Normal"/>
    <w:next w:val="Normal"/>
    <w:link w:val="Naslov5Char"/>
    <w:uiPriority w:val="9"/>
    <w:semiHidden/>
    <w:unhideWhenUsed/>
    <w:qFormat/>
    <w:rsid w:val="005B4FAF"/>
    <w:pPr>
      <w:tabs>
        <w:tab w:val="num" w:pos="3600"/>
      </w:tabs>
      <w:spacing w:before="240" w:after="60" w:line="240" w:lineRule="auto"/>
      <w:ind w:left="3600" w:hanging="720"/>
      <w:outlineLvl w:val="4"/>
    </w:pPr>
    <w:rPr>
      <w:b/>
      <w:bCs/>
      <w:i/>
      <w:iCs/>
      <w:sz w:val="26"/>
      <w:szCs w:val="26"/>
      <w:lang w:val="en-US"/>
    </w:rPr>
  </w:style>
  <w:style w:type="paragraph" w:styleId="Naslov6">
    <w:name w:val="heading 6"/>
    <w:basedOn w:val="Normal"/>
    <w:next w:val="Normal"/>
    <w:link w:val="Naslov6Char"/>
    <w:qFormat/>
    <w:rsid w:val="005B4FA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Naslov7">
    <w:name w:val="heading 7"/>
    <w:basedOn w:val="Normal"/>
    <w:next w:val="Normal"/>
    <w:link w:val="Naslov7Char"/>
    <w:uiPriority w:val="9"/>
    <w:semiHidden/>
    <w:unhideWhenUsed/>
    <w:qFormat/>
    <w:rsid w:val="005B4FAF"/>
    <w:pPr>
      <w:tabs>
        <w:tab w:val="num" w:pos="5040"/>
      </w:tabs>
      <w:spacing w:before="240" w:after="60" w:line="240" w:lineRule="auto"/>
      <w:ind w:left="5040" w:hanging="720"/>
      <w:outlineLvl w:val="6"/>
    </w:pPr>
    <w:rPr>
      <w:sz w:val="24"/>
      <w:szCs w:val="24"/>
      <w:lang w:val="en-US"/>
    </w:rPr>
  </w:style>
  <w:style w:type="paragraph" w:styleId="Naslov8">
    <w:name w:val="heading 8"/>
    <w:basedOn w:val="Normal"/>
    <w:next w:val="Normal"/>
    <w:link w:val="Naslov8Char"/>
    <w:uiPriority w:val="9"/>
    <w:semiHidden/>
    <w:unhideWhenUsed/>
    <w:qFormat/>
    <w:rsid w:val="005B4FAF"/>
    <w:pPr>
      <w:tabs>
        <w:tab w:val="num" w:pos="5760"/>
      </w:tabs>
      <w:spacing w:before="240" w:after="60" w:line="240" w:lineRule="auto"/>
      <w:ind w:left="5760" w:hanging="720"/>
      <w:outlineLvl w:val="7"/>
    </w:pPr>
    <w:rPr>
      <w:i/>
      <w:iCs/>
      <w:sz w:val="24"/>
      <w:szCs w:val="24"/>
      <w:lang w:val="en-US"/>
    </w:rPr>
  </w:style>
  <w:style w:type="paragraph" w:styleId="Naslov9">
    <w:name w:val="heading 9"/>
    <w:basedOn w:val="Normal"/>
    <w:next w:val="Normal"/>
    <w:link w:val="Naslov9Char"/>
    <w:uiPriority w:val="9"/>
    <w:semiHidden/>
    <w:unhideWhenUsed/>
    <w:qFormat/>
    <w:rsid w:val="005B4FA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B4FAF"/>
    <w:rPr>
      <w:rFonts w:asciiTheme="majorHAnsi" w:eastAsiaTheme="majorEastAsia" w:hAnsiTheme="majorHAnsi" w:cstheme="majorBidi"/>
      <w:b/>
      <w:bCs/>
      <w:kern w:val="32"/>
      <w:sz w:val="32"/>
      <w:szCs w:val="32"/>
      <w:lang w:val="en-US"/>
    </w:rPr>
  </w:style>
  <w:style w:type="character" w:customStyle="1" w:styleId="Naslov2Char">
    <w:name w:val="Naslov 2 Char"/>
    <w:basedOn w:val="Zadanifontodlomka"/>
    <w:link w:val="Naslov2"/>
    <w:uiPriority w:val="9"/>
    <w:rsid w:val="002265F8"/>
    <w:rPr>
      <w:rFonts w:ascii="Times New Roman" w:eastAsia="Times New Roman" w:hAnsi="Times New Roman" w:cs="Times New Roman"/>
      <w:b/>
      <w:sz w:val="24"/>
      <w:szCs w:val="24"/>
    </w:rPr>
  </w:style>
  <w:style w:type="character" w:customStyle="1" w:styleId="Naslov3Char">
    <w:name w:val="Naslov 3 Char"/>
    <w:basedOn w:val="Zadanifontodlomka"/>
    <w:link w:val="Naslov3"/>
    <w:uiPriority w:val="9"/>
    <w:semiHidden/>
    <w:rsid w:val="005B4FAF"/>
    <w:rPr>
      <w:rFonts w:asciiTheme="majorHAnsi" w:eastAsiaTheme="majorEastAsia" w:hAnsiTheme="majorHAnsi" w:cstheme="majorBidi"/>
      <w:b/>
      <w:bCs/>
      <w:sz w:val="26"/>
      <w:szCs w:val="26"/>
      <w:lang w:val="en-US"/>
    </w:rPr>
  </w:style>
  <w:style w:type="character" w:customStyle="1" w:styleId="Naslov4Char">
    <w:name w:val="Naslov 4 Char"/>
    <w:basedOn w:val="Zadanifontodlomka"/>
    <w:link w:val="Naslov4"/>
    <w:uiPriority w:val="9"/>
    <w:semiHidden/>
    <w:rsid w:val="005B4FAF"/>
    <w:rPr>
      <w:rFonts w:eastAsiaTheme="minorEastAsia"/>
      <w:b/>
      <w:bCs/>
      <w:sz w:val="28"/>
      <w:szCs w:val="28"/>
      <w:lang w:val="en-US"/>
    </w:rPr>
  </w:style>
  <w:style w:type="character" w:customStyle="1" w:styleId="Naslov5Char">
    <w:name w:val="Naslov 5 Char"/>
    <w:basedOn w:val="Zadanifontodlomka"/>
    <w:link w:val="Naslov5"/>
    <w:uiPriority w:val="9"/>
    <w:semiHidden/>
    <w:rsid w:val="005B4FAF"/>
    <w:rPr>
      <w:rFonts w:eastAsiaTheme="minorEastAsia"/>
      <w:b/>
      <w:bCs/>
      <w:i/>
      <w:iCs/>
      <w:sz w:val="26"/>
      <w:szCs w:val="26"/>
      <w:lang w:val="en-US"/>
    </w:rPr>
  </w:style>
  <w:style w:type="character" w:customStyle="1" w:styleId="Naslov6Char">
    <w:name w:val="Naslov 6 Char"/>
    <w:basedOn w:val="Zadanifontodlomka"/>
    <w:link w:val="Naslov6"/>
    <w:rsid w:val="005B4FAF"/>
    <w:rPr>
      <w:rFonts w:ascii="Times New Roman" w:eastAsia="Times New Roman" w:hAnsi="Times New Roman" w:cs="Times New Roman"/>
      <w:b/>
      <w:bCs/>
      <w:lang w:val="en-US"/>
    </w:rPr>
  </w:style>
  <w:style w:type="character" w:customStyle="1" w:styleId="Naslov7Char">
    <w:name w:val="Naslov 7 Char"/>
    <w:basedOn w:val="Zadanifontodlomka"/>
    <w:link w:val="Naslov7"/>
    <w:uiPriority w:val="9"/>
    <w:semiHidden/>
    <w:rsid w:val="005B4FAF"/>
    <w:rPr>
      <w:rFonts w:eastAsiaTheme="minorEastAsia"/>
      <w:sz w:val="24"/>
      <w:szCs w:val="24"/>
      <w:lang w:val="en-US"/>
    </w:rPr>
  </w:style>
  <w:style w:type="character" w:customStyle="1" w:styleId="Naslov8Char">
    <w:name w:val="Naslov 8 Char"/>
    <w:basedOn w:val="Zadanifontodlomka"/>
    <w:link w:val="Naslov8"/>
    <w:uiPriority w:val="9"/>
    <w:semiHidden/>
    <w:rsid w:val="005B4FAF"/>
    <w:rPr>
      <w:rFonts w:eastAsiaTheme="minorEastAsia"/>
      <w:i/>
      <w:iCs/>
      <w:sz w:val="24"/>
      <w:szCs w:val="24"/>
      <w:lang w:val="en-US"/>
    </w:rPr>
  </w:style>
  <w:style w:type="character" w:customStyle="1" w:styleId="Naslov9Char">
    <w:name w:val="Naslov 9 Char"/>
    <w:basedOn w:val="Zadanifontodlomka"/>
    <w:link w:val="Naslov9"/>
    <w:uiPriority w:val="9"/>
    <w:semiHidden/>
    <w:rsid w:val="005B4FAF"/>
    <w:rPr>
      <w:rFonts w:asciiTheme="majorHAnsi" w:eastAsiaTheme="majorEastAsia" w:hAnsiTheme="majorHAnsi" w:cstheme="majorBidi"/>
      <w:lang w:val="en-US"/>
    </w:rPr>
  </w:style>
  <w:style w:type="paragraph" w:styleId="Zaglavlje">
    <w:name w:val="header"/>
    <w:basedOn w:val="Normal"/>
    <w:link w:val="ZaglavljeChar"/>
    <w:unhideWhenUsed/>
    <w:qFormat/>
    <w:rsid w:val="0095564E"/>
    <w:pPr>
      <w:tabs>
        <w:tab w:val="center" w:pos="4536"/>
        <w:tab w:val="right" w:pos="9072"/>
      </w:tabs>
      <w:spacing w:after="0" w:line="240" w:lineRule="auto"/>
    </w:pPr>
  </w:style>
  <w:style w:type="character" w:customStyle="1" w:styleId="ZaglavljeChar">
    <w:name w:val="Zaglavlje Char"/>
    <w:basedOn w:val="Zadanifontodlomka"/>
    <w:link w:val="Zaglavlje"/>
    <w:qFormat/>
    <w:rsid w:val="0095564E"/>
  </w:style>
  <w:style w:type="paragraph" w:styleId="Podnoje">
    <w:name w:val="footer"/>
    <w:basedOn w:val="Normal"/>
    <w:link w:val="PodnojeChar"/>
    <w:uiPriority w:val="99"/>
    <w:unhideWhenUsed/>
    <w:qFormat/>
    <w:rsid w:val="0095564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5564E"/>
  </w:style>
  <w:style w:type="paragraph" w:styleId="Tekstbalonia">
    <w:name w:val="Balloon Text"/>
    <w:basedOn w:val="Normal"/>
    <w:link w:val="TekstbaloniaChar"/>
    <w:uiPriority w:val="99"/>
    <w:unhideWhenUsed/>
    <w:qFormat/>
    <w:rsid w:val="0095564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95564E"/>
    <w:rPr>
      <w:rFonts w:ascii="Tahoma" w:hAnsi="Tahoma" w:cs="Tahoma"/>
      <w:sz w:val="16"/>
      <w:szCs w:val="16"/>
    </w:rPr>
  </w:style>
  <w:style w:type="paragraph" w:styleId="Odlomakpopisa">
    <w:name w:val="List Paragraph"/>
    <w:basedOn w:val="Normal"/>
    <w:uiPriority w:val="34"/>
    <w:qFormat/>
    <w:rsid w:val="0095564E"/>
    <w:pPr>
      <w:ind w:left="720"/>
      <w:contextualSpacing/>
    </w:pPr>
  </w:style>
  <w:style w:type="table" w:styleId="Reetkatablice">
    <w:name w:val="Table Grid"/>
    <w:basedOn w:val="Obinatablica"/>
    <w:uiPriority w:val="99"/>
    <w:rsid w:val="00955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rednjareetka1-Isticanje5">
    <w:name w:val="Medium Grid 1 Accent 5"/>
    <w:basedOn w:val="Obinatablica"/>
    <w:uiPriority w:val="67"/>
    <w:rsid w:val="005F7CA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1-Isticanje4">
    <w:name w:val="Medium Grid 1 Accent 4"/>
    <w:basedOn w:val="Obinatablica"/>
    <w:uiPriority w:val="67"/>
    <w:rsid w:val="005F7CA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rednjipopis2-Isticanje5">
    <w:name w:val="Medium List 2 Accent 5"/>
    <w:basedOn w:val="Obinatablica"/>
    <w:uiPriority w:val="66"/>
    <w:rsid w:val="005F7CA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1-Isticanje5">
    <w:name w:val="Medium List 1 Accent 5"/>
    <w:basedOn w:val="Obinatablica"/>
    <w:uiPriority w:val="65"/>
    <w:rsid w:val="005F7CAA"/>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rednjareetka1-Isticanje1">
    <w:name w:val="Medium Grid 1 Accent 1"/>
    <w:basedOn w:val="Obinatablica"/>
    <w:uiPriority w:val="67"/>
    <w:rsid w:val="005F7C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iperveza">
    <w:name w:val="Hyperlink"/>
    <w:basedOn w:val="Zadanifontodlomka"/>
    <w:uiPriority w:val="99"/>
    <w:unhideWhenUsed/>
    <w:rsid w:val="00AC183A"/>
    <w:rPr>
      <w:color w:val="0000FF"/>
      <w:u w:val="single"/>
    </w:rPr>
  </w:style>
  <w:style w:type="paragraph" w:customStyle="1" w:styleId="Normal0">
    <w:name w:val="[Normal]"/>
    <w:qFormat/>
    <w:rsid w:val="00A1628A"/>
    <w:pPr>
      <w:spacing w:after="0" w:line="240" w:lineRule="auto"/>
    </w:pPr>
    <w:rPr>
      <w:rFonts w:ascii="Arial" w:eastAsia="Arial" w:hAnsi="Arial" w:cs="Times New Roman"/>
      <w:noProof/>
      <w:sz w:val="24"/>
      <w:szCs w:val="20"/>
      <w:lang w:val="en-US"/>
    </w:rPr>
  </w:style>
  <w:style w:type="character" w:styleId="Brojstranice">
    <w:name w:val="page number"/>
    <w:basedOn w:val="Zadanifontodlomka"/>
    <w:qFormat/>
    <w:rsid w:val="00A1628A"/>
  </w:style>
  <w:style w:type="character" w:styleId="Referencakomentara">
    <w:name w:val="annotation reference"/>
    <w:basedOn w:val="Zadanifontodlomka"/>
    <w:qFormat/>
    <w:rsid w:val="00A1628A"/>
    <w:rPr>
      <w:sz w:val="16"/>
    </w:rPr>
  </w:style>
  <w:style w:type="paragraph" w:styleId="Tekstkomentara">
    <w:name w:val="annotation text"/>
    <w:basedOn w:val="Normal"/>
    <w:link w:val="TekstkomentaraChar"/>
    <w:qFormat/>
    <w:rsid w:val="00A1628A"/>
    <w:pPr>
      <w:spacing w:after="0" w:line="240" w:lineRule="auto"/>
    </w:pPr>
    <w:rPr>
      <w:rFonts w:ascii="Times New Roman" w:eastAsia="Times New Roman" w:hAnsi="Times New Roman" w:cs="Times New Roman"/>
      <w:noProof/>
      <w:sz w:val="20"/>
      <w:szCs w:val="20"/>
      <w:lang w:val="en-US"/>
    </w:rPr>
  </w:style>
  <w:style w:type="character" w:customStyle="1" w:styleId="TekstkomentaraChar">
    <w:name w:val="Tekst komentara Char"/>
    <w:basedOn w:val="Zadanifontodlomka"/>
    <w:link w:val="Tekstkomentara"/>
    <w:rsid w:val="00A1628A"/>
    <w:rPr>
      <w:rFonts w:ascii="Times New Roman" w:eastAsia="Times New Roman" w:hAnsi="Times New Roman" w:cs="Times New Roman"/>
      <w:noProof/>
      <w:sz w:val="20"/>
      <w:szCs w:val="20"/>
      <w:lang w:val="en-US"/>
    </w:rPr>
  </w:style>
  <w:style w:type="paragraph" w:styleId="Predmetkomentara">
    <w:name w:val="annotation subject"/>
    <w:basedOn w:val="Tekstkomentara"/>
    <w:link w:val="PredmetkomentaraChar"/>
    <w:qFormat/>
    <w:rsid w:val="00A1628A"/>
    <w:rPr>
      <w:b/>
    </w:rPr>
  </w:style>
  <w:style w:type="character" w:customStyle="1" w:styleId="PredmetkomentaraChar">
    <w:name w:val="Predmet komentara Char"/>
    <w:basedOn w:val="TekstkomentaraChar"/>
    <w:link w:val="Predmetkomentara"/>
    <w:rsid w:val="00A1628A"/>
    <w:rPr>
      <w:rFonts w:ascii="Times New Roman" w:eastAsia="Times New Roman" w:hAnsi="Times New Roman" w:cs="Times New Roman"/>
      <w:b/>
      <w:noProof/>
      <w:sz w:val="20"/>
      <w:szCs w:val="20"/>
      <w:lang w:val="en-US"/>
    </w:rPr>
  </w:style>
  <w:style w:type="table" w:styleId="Srednjesjenanje1-Isticanje5">
    <w:name w:val="Medium Shading 1 Accent 5"/>
    <w:basedOn w:val="Obinatablica"/>
    <w:uiPriority w:val="63"/>
    <w:rsid w:val="002B656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vijetlipopis-Isticanje5">
    <w:name w:val="Light List Accent 5"/>
    <w:basedOn w:val="Obinatablica"/>
    <w:uiPriority w:val="61"/>
    <w:rsid w:val="0020218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rednjareetka3-Isticanje5">
    <w:name w:val="Medium Grid 3 Accent 5"/>
    <w:basedOn w:val="Obinatablica"/>
    <w:uiPriority w:val="69"/>
    <w:rsid w:val="008E19B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bojanareetka-Isticanje5">
    <w:name w:val="Colorful Grid Accent 5"/>
    <w:basedOn w:val="Obinatablica"/>
    <w:uiPriority w:val="73"/>
    <w:rsid w:val="008E19B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fontstyle01">
    <w:name w:val="fontstyle01"/>
    <w:basedOn w:val="Zadanifontodlomka"/>
    <w:rsid w:val="00243BE9"/>
    <w:rPr>
      <w:rFonts w:ascii="TrebuchetMS" w:hAnsi="TrebuchetMS" w:hint="default"/>
      <w:b/>
      <w:bCs/>
      <w:i w:val="0"/>
      <w:iCs w:val="0"/>
      <w:color w:val="000000"/>
      <w:sz w:val="28"/>
      <w:szCs w:val="28"/>
    </w:rPr>
  </w:style>
  <w:style w:type="character" w:customStyle="1" w:styleId="fontstyle21">
    <w:name w:val="fontstyle21"/>
    <w:basedOn w:val="Zadanifontodlomka"/>
    <w:rsid w:val="00243BE9"/>
    <w:rPr>
      <w:rFonts w:ascii="BoldItalic" w:hAnsi="BoldItalic" w:hint="default"/>
      <w:b/>
      <w:bCs/>
      <w:i/>
      <w:iCs/>
      <w:color w:val="000000"/>
      <w:sz w:val="28"/>
      <w:szCs w:val="28"/>
    </w:rPr>
  </w:style>
  <w:style w:type="character" w:customStyle="1" w:styleId="fontstyle31">
    <w:name w:val="fontstyle31"/>
    <w:basedOn w:val="Zadanifontodlomka"/>
    <w:rsid w:val="00243BE9"/>
    <w:rPr>
      <w:rFonts w:ascii="TrebuchetMS" w:hAnsi="TrebuchetMS" w:hint="default"/>
      <w:b/>
      <w:bCs/>
      <w:i/>
      <w:iCs/>
      <w:color w:val="000000"/>
      <w:sz w:val="28"/>
      <w:szCs w:val="28"/>
    </w:rPr>
  </w:style>
  <w:style w:type="character" w:customStyle="1" w:styleId="fontstyle41">
    <w:name w:val="fontstyle41"/>
    <w:basedOn w:val="Zadanifontodlomka"/>
    <w:rsid w:val="00243BE9"/>
    <w:rPr>
      <w:rFonts w:ascii="TrebuchetMS" w:hAnsi="TrebuchetMS" w:hint="default"/>
      <w:b w:val="0"/>
      <w:bCs w:val="0"/>
      <w:i w:val="0"/>
      <w:iCs w:val="0"/>
      <w:color w:val="000000"/>
      <w:sz w:val="24"/>
      <w:szCs w:val="24"/>
    </w:rPr>
  </w:style>
  <w:style w:type="character" w:styleId="Brojretka">
    <w:name w:val="line number"/>
    <w:basedOn w:val="Zadanifontodlomka"/>
    <w:uiPriority w:val="99"/>
    <w:rsid w:val="00C560D0"/>
    <w:rPr>
      <w:rFonts w:ascii="Arial" w:hAnsi="Arial"/>
    </w:rPr>
  </w:style>
  <w:style w:type="table" w:customStyle="1" w:styleId="Svijetlipopis1">
    <w:name w:val="Svijetli popis1"/>
    <w:basedOn w:val="Obinatablica"/>
    <w:uiPriority w:val="61"/>
    <w:rsid w:val="002304A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annotation reference" w:uiPriority="0"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5B4FA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Naslov2">
    <w:name w:val="heading 2"/>
    <w:basedOn w:val="Normal"/>
    <w:next w:val="Normal"/>
    <w:link w:val="Naslov2Char"/>
    <w:uiPriority w:val="9"/>
    <w:qFormat/>
    <w:rsid w:val="002265F8"/>
    <w:pPr>
      <w:keepNext/>
      <w:spacing w:after="0" w:line="240" w:lineRule="auto"/>
      <w:jc w:val="both"/>
      <w:outlineLvl w:val="1"/>
    </w:pPr>
    <w:rPr>
      <w:rFonts w:ascii="Times New Roman" w:eastAsia="Times New Roman" w:hAnsi="Times New Roman" w:cs="Times New Roman"/>
      <w:b/>
      <w:sz w:val="24"/>
      <w:szCs w:val="24"/>
    </w:rPr>
  </w:style>
  <w:style w:type="paragraph" w:styleId="Naslov3">
    <w:name w:val="heading 3"/>
    <w:basedOn w:val="Normal"/>
    <w:next w:val="Normal"/>
    <w:link w:val="Naslov3Char"/>
    <w:uiPriority w:val="9"/>
    <w:semiHidden/>
    <w:unhideWhenUsed/>
    <w:qFormat/>
    <w:rsid w:val="005B4FA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Naslov4">
    <w:name w:val="heading 4"/>
    <w:basedOn w:val="Normal"/>
    <w:next w:val="Normal"/>
    <w:link w:val="Naslov4Char"/>
    <w:uiPriority w:val="9"/>
    <w:semiHidden/>
    <w:unhideWhenUsed/>
    <w:qFormat/>
    <w:rsid w:val="005B4FAF"/>
    <w:pPr>
      <w:keepNext/>
      <w:tabs>
        <w:tab w:val="num" w:pos="2880"/>
      </w:tabs>
      <w:spacing w:before="240" w:after="60" w:line="240" w:lineRule="auto"/>
      <w:ind w:left="2880" w:hanging="720"/>
      <w:outlineLvl w:val="3"/>
    </w:pPr>
    <w:rPr>
      <w:b/>
      <w:bCs/>
      <w:sz w:val="28"/>
      <w:szCs w:val="28"/>
      <w:lang w:val="en-US"/>
    </w:rPr>
  </w:style>
  <w:style w:type="paragraph" w:styleId="Naslov5">
    <w:name w:val="heading 5"/>
    <w:basedOn w:val="Normal"/>
    <w:next w:val="Normal"/>
    <w:link w:val="Naslov5Char"/>
    <w:uiPriority w:val="9"/>
    <w:semiHidden/>
    <w:unhideWhenUsed/>
    <w:qFormat/>
    <w:rsid w:val="005B4FAF"/>
    <w:pPr>
      <w:tabs>
        <w:tab w:val="num" w:pos="3600"/>
      </w:tabs>
      <w:spacing w:before="240" w:after="60" w:line="240" w:lineRule="auto"/>
      <w:ind w:left="3600" w:hanging="720"/>
      <w:outlineLvl w:val="4"/>
    </w:pPr>
    <w:rPr>
      <w:b/>
      <w:bCs/>
      <w:i/>
      <w:iCs/>
      <w:sz w:val="26"/>
      <w:szCs w:val="26"/>
      <w:lang w:val="en-US"/>
    </w:rPr>
  </w:style>
  <w:style w:type="paragraph" w:styleId="Naslov6">
    <w:name w:val="heading 6"/>
    <w:basedOn w:val="Normal"/>
    <w:next w:val="Normal"/>
    <w:link w:val="Naslov6Char"/>
    <w:qFormat/>
    <w:rsid w:val="005B4FA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Naslov7">
    <w:name w:val="heading 7"/>
    <w:basedOn w:val="Normal"/>
    <w:next w:val="Normal"/>
    <w:link w:val="Naslov7Char"/>
    <w:uiPriority w:val="9"/>
    <w:semiHidden/>
    <w:unhideWhenUsed/>
    <w:qFormat/>
    <w:rsid w:val="005B4FAF"/>
    <w:pPr>
      <w:tabs>
        <w:tab w:val="num" w:pos="5040"/>
      </w:tabs>
      <w:spacing w:before="240" w:after="60" w:line="240" w:lineRule="auto"/>
      <w:ind w:left="5040" w:hanging="720"/>
      <w:outlineLvl w:val="6"/>
    </w:pPr>
    <w:rPr>
      <w:sz w:val="24"/>
      <w:szCs w:val="24"/>
      <w:lang w:val="en-US"/>
    </w:rPr>
  </w:style>
  <w:style w:type="paragraph" w:styleId="Naslov8">
    <w:name w:val="heading 8"/>
    <w:basedOn w:val="Normal"/>
    <w:next w:val="Normal"/>
    <w:link w:val="Naslov8Char"/>
    <w:uiPriority w:val="9"/>
    <w:semiHidden/>
    <w:unhideWhenUsed/>
    <w:qFormat/>
    <w:rsid w:val="005B4FAF"/>
    <w:pPr>
      <w:tabs>
        <w:tab w:val="num" w:pos="5760"/>
      </w:tabs>
      <w:spacing w:before="240" w:after="60" w:line="240" w:lineRule="auto"/>
      <w:ind w:left="5760" w:hanging="720"/>
      <w:outlineLvl w:val="7"/>
    </w:pPr>
    <w:rPr>
      <w:i/>
      <w:iCs/>
      <w:sz w:val="24"/>
      <w:szCs w:val="24"/>
      <w:lang w:val="en-US"/>
    </w:rPr>
  </w:style>
  <w:style w:type="paragraph" w:styleId="Naslov9">
    <w:name w:val="heading 9"/>
    <w:basedOn w:val="Normal"/>
    <w:next w:val="Normal"/>
    <w:link w:val="Naslov9Char"/>
    <w:uiPriority w:val="9"/>
    <w:semiHidden/>
    <w:unhideWhenUsed/>
    <w:qFormat/>
    <w:rsid w:val="005B4FA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B4FAF"/>
    <w:rPr>
      <w:rFonts w:asciiTheme="majorHAnsi" w:eastAsiaTheme="majorEastAsia" w:hAnsiTheme="majorHAnsi" w:cstheme="majorBidi"/>
      <w:b/>
      <w:bCs/>
      <w:kern w:val="32"/>
      <w:sz w:val="32"/>
      <w:szCs w:val="32"/>
      <w:lang w:val="en-US"/>
    </w:rPr>
  </w:style>
  <w:style w:type="character" w:customStyle="1" w:styleId="Naslov2Char">
    <w:name w:val="Naslov 2 Char"/>
    <w:basedOn w:val="Zadanifontodlomka"/>
    <w:link w:val="Naslov2"/>
    <w:uiPriority w:val="9"/>
    <w:rsid w:val="002265F8"/>
    <w:rPr>
      <w:rFonts w:ascii="Times New Roman" w:eastAsia="Times New Roman" w:hAnsi="Times New Roman" w:cs="Times New Roman"/>
      <w:b/>
      <w:sz w:val="24"/>
      <w:szCs w:val="24"/>
    </w:rPr>
  </w:style>
  <w:style w:type="character" w:customStyle="1" w:styleId="Naslov3Char">
    <w:name w:val="Naslov 3 Char"/>
    <w:basedOn w:val="Zadanifontodlomka"/>
    <w:link w:val="Naslov3"/>
    <w:uiPriority w:val="9"/>
    <w:semiHidden/>
    <w:rsid w:val="005B4FAF"/>
    <w:rPr>
      <w:rFonts w:asciiTheme="majorHAnsi" w:eastAsiaTheme="majorEastAsia" w:hAnsiTheme="majorHAnsi" w:cstheme="majorBidi"/>
      <w:b/>
      <w:bCs/>
      <w:sz w:val="26"/>
      <w:szCs w:val="26"/>
      <w:lang w:val="en-US"/>
    </w:rPr>
  </w:style>
  <w:style w:type="character" w:customStyle="1" w:styleId="Naslov4Char">
    <w:name w:val="Naslov 4 Char"/>
    <w:basedOn w:val="Zadanifontodlomka"/>
    <w:link w:val="Naslov4"/>
    <w:uiPriority w:val="9"/>
    <w:semiHidden/>
    <w:rsid w:val="005B4FAF"/>
    <w:rPr>
      <w:rFonts w:eastAsiaTheme="minorEastAsia"/>
      <w:b/>
      <w:bCs/>
      <w:sz w:val="28"/>
      <w:szCs w:val="28"/>
      <w:lang w:val="en-US"/>
    </w:rPr>
  </w:style>
  <w:style w:type="character" w:customStyle="1" w:styleId="Naslov5Char">
    <w:name w:val="Naslov 5 Char"/>
    <w:basedOn w:val="Zadanifontodlomka"/>
    <w:link w:val="Naslov5"/>
    <w:uiPriority w:val="9"/>
    <w:semiHidden/>
    <w:rsid w:val="005B4FAF"/>
    <w:rPr>
      <w:rFonts w:eastAsiaTheme="minorEastAsia"/>
      <w:b/>
      <w:bCs/>
      <w:i/>
      <w:iCs/>
      <w:sz w:val="26"/>
      <w:szCs w:val="26"/>
      <w:lang w:val="en-US"/>
    </w:rPr>
  </w:style>
  <w:style w:type="character" w:customStyle="1" w:styleId="Naslov6Char">
    <w:name w:val="Naslov 6 Char"/>
    <w:basedOn w:val="Zadanifontodlomka"/>
    <w:link w:val="Naslov6"/>
    <w:rsid w:val="005B4FAF"/>
    <w:rPr>
      <w:rFonts w:ascii="Times New Roman" w:eastAsia="Times New Roman" w:hAnsi="Times New Roman" w:cs="Times New Roman"/>
      <w:b/>
      <w:bCs/>
      <w:lang w:val="en-US"/>
    </w:rPr>
  </w:style>
  <w:style w:type="character" w:customStyle="1" w:styleId="Naslov7Char">
    <w:name w:val="Naslov 7 Char"/>
    <w:basedOn w:val="Zadanifontodlomka"/>
    <w:link w:val="Naslov7"/>
    <w:uiPriority w:val="9"/>
    <w:semiHidden/>
    <w:rsid w:val="005B4FAF"/>
    <w:rPr>
      <w:rFonts w:eastAsiaTheme="minorEastAsia"/>
      <w:sz w:val="24"/>
      <w:szCs w:val="24"/>
      <w:lang w:val="en-US"/>
    </w:rPr>
  </w:style>
  <w:style w:type="character" w:customStyle="1" w:styleId="Naslov8Char">
    <w:name w:val="Naslov 8 Char"/>
    <w:basedOn w:val="Zadanifontodlomka"/>
    <w:link w:val="Naslov8"/>
    <w:uiPriority w:val="9"/>
    <w:semiHidden/>
    <w:rsid w:val="005B4FAF"/>
    <w:rPr>
      <w:rFonts w:eastAsiaTheme="minorEastAsia"/>
      <w:i/>
      <w:iCs/>
      <w:sz w:val="24"/>
      <w:szCs w:val="24"/>
      <w:lang w:val="en-US"/>
    </w:rPr>
  </w:style>
  <w:style w:type="character" w:customStyle="1" w:styleId="Naslov9Char">
    <w:name w:val="Naslov 9 Char"/>
    <w:basedOn w:val="Zadanifontodlomka"/>
    <w:link w:val="Naslov9"/>
    <w:uiPriority w:val="9"/>
    <w:semiHidden/>
    <w:rsid w:val="005B4FAF"/>
    <w:rPr>
      <w:rFonts w:asciiTheme="majorHAnsi" w:eastAsiaTheme="majorEastAsia" w:hAnsiTheme="majorHAnsi" w:cstheme="majorBidi"/>
      <w:lang w:val="en-US"/>
    </w:rPr>
  </w:style>
  <w:style w:type="paragraph" w:styleId="Zaglavlje">
    <w:name w:val="header"/>
    <w:basedOn w:val="Normal"/>
    <w:link w:val="ZaglavljeChar"/>
    <w:unhideWhenUsed/>
    <w:qFormat/>
    <w:rsid w:val="0095564E"/>
    <w:pPr>
      <w:tabs>
        <w:tab w:val="center" w:pos="4536"/>
        <w:tab w:val="right" w:pos="9072"/>
      </w:tabs>
      <w:spacing w:after="0" w:line="240" w:lineRule="auto"/>
    </w:pPr>
  </w:style>
  <w:style w:type="character" w:customStyle="1" w:styleId="ZaglavljeChar">
    <w:name w:val="Zaglavlje Char"/>
    <w:basedOn w:val="Zadanifontodlomka"/>
    <w:link w:val="Zaglavlje"/>
    <w:qFormat/>
    <w:rsid w:val="0095564E"/>
  </w:style>
  <w:style w:type="paragraph" w:styleId="Podnoje">
    <w:name w:val="footer"/>
    <w:basedOn w:val="Normal"/>
    <w:link w:val="PodnojeChar"/>
    <w:uiPriority w:val="99"/>
    <w:unhideWhenUsed/>
    <w:qFormat/>
    <w:rsid w:val="0095564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5564E"/>
  </w:style>
  <w:style w:type="paragraph" w:styleId="Tekstbalonia">
    <w:name w:val="Balloon Text"/>
    <w:basedOn w:val="Normal"/>
    <w:link w:val="TekstbaloniaChar"/>
    <w:uiPriority w:val="99"/>
    <w:unhideWhenUsed/>
    <w:qFormat/>
    <w:rsid w:val="0095564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95564E"/>
    <w:rPr>
      <w:rFonts w:ascii="Tahoma" w:hAnsi="Tahoma" w:cs="Tahoma"/>
      <w:sz w:val="16"/>
      <w:szCs w:val="16"/>
    </w:rPr>
  </w:style>
  <w:style w:type="paragraph" w:styleId="Odlomakpopisa">
    <w:name w:val="List Paragraph"/>
    <w:basedOn w:val="Normal"/>
    <w:uiPriority w:val="34"/>
    <w:qFormat/>
    <w:rsid w:val="0095564E"/>
    <w:pPr>
      <w:ind w:left="720"/>
      <w:contextualSpacing/>
    </w:pPr>
  </w:style>
  <w:style w:type="table" w:styleId="Reetkatablice">
    <w:name w:val="Table Grid"/>
    <w:basedOn w:val="Obinatablica"/>
    <w:uiPriority w:val="99"/>
    <w:rsid w:val="00955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rednjareetka1-Isticanje5">
    <w:name w:val="Medium Grid 1 Accent 5"/>
    <w:basedOn w:val="Obinatablica"/>
    <w:uiPriority w:val="67"/>
    <w:rsid w:val="005F7CA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1-Isticanje4">
    <w:name w:val="Medium Grid 1 Accent 4"/>
    <w:basedOn w:val="Obinatablica"/>
    <w:uiPriority w:val="67"/>
    <w:rsid w:val="005F7CA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rednjipopis2-Isticanje5">
    <w:name w:val="Medium List 2 Accent 5"/>
    <w:basedOn w:val="Obinatablica"/>
    <w:uiPriority w:val="66"/>
    <w:rsid w:val="005F7CA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1-Isticanje5">
    <w:name w:val="Medium List 1 Accent 5"/>
    <w:basedOn w:val="Obinatablica"/>
    <w:uiPriority w:val="65"/>
    <w:rsid w:val="005F7CAA"/>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rednjareetka1-Isticanje1">
    <w:name w:val="Medium Grid 1 Accent 1"/>
    <w:basedOn w:val="Obinatablica"/>
    <w:uiPriority w:val="67"/>
    <w:rsid w:val="005F7C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iperveza">
    <w:name w:val="Hyperlink"/>
    <w:basedOn w:val="Zadanifontodlomka"/>
    <w:uiPriority w:val="99"/>
    <w:unhideWhenUsed/>
    <w:rsid w:val="00AC183A"/>
    <w:rPr>
      <w:color w:val="0000FF"/>
      <w:u w:val="single"/>
    </w:rPr>
  </w:style>
  <w:style w:type="paragraph" w:customStyle="1" w:styleId="Normal0">
    <w:name w:val="[Normal]"/>
    <w:qFormat/>
    <w:rsid w:val="00A1628A"/>
    <w:pPr>
      <w:spacing w:after="0" w:line="240" w:lineRule="auto"/>
    </w:pPr>
    <w:rPr>
      <w:rFonts w:ascii="Arial" w:eastAsia="Arial" w:hAnsi="Arial" w:cs="Times New Roman"/>
      <w:noProof/>
      <w:sz w:val="24"/>
      <w:szCs w:val="20"/>
      <w:lang w:val="en-US"/>
    </w:rPr>
  </w:style>
  <w:style w:type="character" w:styleId="Brojstranice">
    <w:name w:val="page number"/>
    <w:basedOn w:val="Zadanifontodlomka"/>
    <w:qFormat/>
    <w:rsid w:val="00A1628A"/>
  </w:style>
  <w:style w:type="character" w:styleId="Referencakomentara">
    <w:name w:val="annotation reference"/>
    <w:basedOn w:val="Zadanifontodlomka"/>
    <w:qFormat/>
    <w:rsid w:val="00A1628A"/>
    <w:rPr>
      <w:sz w:val="16"/>
    </w:rPr>
  </w:style>
  <w:style w:type="paragraph" w:styleId="Tekstkomentara">
    <w:name w:val="annotation text"/>
    <w:basedOn w:val="Normal"/>
    <w:link w:val="TekstkomentaraChar"/>
    <w:qFormat/>
    <w:rsid w:val="00A1628A"/>
    <w:pPr>
      <w:spacing w:after="0" w:line="240" w:lineRule="auto"/>
    </w:pPr>
    <w:rPr>
      <w:rFonts w:ascii="Times New Roman" w:eastAsia="Times New Roman" w:hAnsi="Times New Roman" w:cs="Times New Roman"/>
      <w:noProof/>
      <w:sz w:val="20"/>
      <w:szCs w:val="20"/>
      <w:lang w:val="en-US"/>
    </w:rPr>
  </w:style>
  <w:style w:type="character" w:customStyle="1" w:styleId="TekstkomentaraChar">
    <w:name w:val="Tekst komentara Char"/>
    <w:basedOn w:val="Zadanifontodlomka"/>
    <w:link w:val="Tekstkomentara"/>
    <w:rsid w:val="00A1628A"/>
    <w:rPr>
      <w:rFonts w:ascii="Times New Roman" w:eastAsia="Times New Roman" w:hAnsi="Times New Roman" w:cs="Times New Roman"/>
      <w:noProof/>
      <w:sz w:val="20"/>
      <w:szCs w:val="20"/>
      <w:lang w:val="en-US"/>
    </w:rPr>
  </w:style>
  <w:style w:type="paragraph" w:styleId="Predmetkomentara">
    <w:name w:val="annotation subject"/>
    <w:basedOn w:val="Tekstkomentara"/>
    <w:link w:val="PredmetkomentaraChar"/>
    <w:qFormat/>
    <w:rsid w:val="00A1628A"/>
    <w:rPr>
      <w:b/>
    </w:rPr>
  </w:style>
  <w:style w:type="character" w:customStyle="1" w:styleId="PredmetkomentaraChar">
    <w:name w:val="Predmet komentara Char"/>
    <w:basedOn w:val="TekstkomentaraChar"/>
    <w:link w:val="Predmetkomentara"/>
    <w:rsid w:val="00A1628A"/>
    <w:rPr>
      <w:rFonts w:ascii="Times New Roman" w:eastAsia="Times New Roman" w:hAnsi="Times New Roman" w:cs="Times New Roman"/>
      <w:b/>
      <w:noProof/>
      <w:sz w:val="20"/>
      <w:szCs w:val="20"/>
      <w:lang w:val="en-US"/>
    </w:rPr>
  </w:style>
  <w:style w:type="table" w:styleId="Srednjesjenanje1-Isticanje5">
    <w:name w:val="Medium Shading 1 Accent 5"/>
    <w:basedOn w:val="Obinatablica"/>
    <w:uiPriority w:val="63"/>
    <w:rsid w:val="002B656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vijetlipopis-Isticanje5">
    <w:name w:val="Light List Accent 5"/>
    <w:basedOn w:val="Obinatablica"/>
    <w:uiPriority w:val="61"/>
    <w:rsid w:val="0020218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rednjareetka3-Isticanje5">
    <w:name w:val="Medium Grid 3 Accent 5"/>
    <w:basedOn w:val="Obinatablica"/>
    <w:uiPriority w:val="69"/>
    <w:rsid w:val="008E19B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bojanareetka-Isticanje5">
    <w:name w:val="Colorful Grid Accent 5"/>
    <w:basedOn w:val="Obinatablica"/>
    <w:uiPriority w:val="73"/>
    <w:rsid w:val="008E19B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fontstyle01">
    <w:name w:val="fontstyle01"/>
    <w:basedOn w:val="Zadanifontodlomka"/>
    <w:rsid w:val="00243BE9"/>
    <w:rPr>
      <w:rFonts w:ascii="TrebuchetMS" w:hAnsi="TrebuchetMS" w:hint="default"/>
      <w:b/>
      <w:bCs/>
      <w:i w:val="0"/>
      <w:iCs w:val="0"/>
      <w:color w:val="000000"/>
      <w:sz w:val="28"/>
      <w:szCs w:val="28"/>
    </w:rPr>
  </w:style>
  <w:style w:type="character" w:customStyle="1" w:styleId="fontstyle21">
    <w:name w:val="fontstyle21"/>
    <w:basedOn w:val="Zadanifontodlomka"/>
    <w:rsid w:val="00243BE9"/>
    <w:rPr>
      <w:rFonts w:ascii="BoldItalic" w:hAnsi="BoldItalic" w:hint="default"/>
      <w:b/>
      <w:bCs/>
      <w:i/>
      <w:iCs/>
      <w:color w:val="000000"/>
      <w:sz w:val="28"/>
      <w:szCs w:val="28"/>
    </w:rPr>
  </w:style>
  <w:style w:type="character" w:customStyle="1" w:styleId="fontstyle31">
    <w:name w:val="fontstyle31"/>
    <w:basedOn w:val="Zadanifontodlomka"/>
    <w:rsid w:val="00243BE9"/>
    <w:rPr>
      <w:rFonts w:ascii="TrebuchetMS" w:hAnsi="TrebuchetMS" w:hint="default"/>
      <w:b/>
      <w:bCs/>
      <w:i/>
      <w:iCs/>
      <w:color w:val="000000"/>
      <w:sz w:val="28"/>
      <w:szCs w:val="28"/>
    </w:rPr>
  </w:style>
  <w:style w:type="character" w:customStyle="1" w:styleId="fontstyle41">
    <w:name w:val="fontstyle41"/>
    <w:basedOn w:val="Zadanifontodlomka"/>
    <w:rsid w:val="00243BE9"/>
    <w:rPr>
      <w:rFonts w:ascii="TrebuchetMS" w:hAnsi="TrebuchetMS" w:hint="default"/>
      <w:b w:val="0"/>
      <w:bCs w:val="0"/>
      <w:i w:val="0"/>
      <w:iCs w:val="0"/>
      <w:color w:val="000000"/>
      <w:sz w:val="24"/>
      <w:szCs w:val="24"/>
    </w:rPr>
  </w:style>
  <w:style w:type="character" w:styleId="Brojretka">
    <w:name w:val="line number"/>
    <w:basedOn w:val="Zadanifontodlomka"/>
    <w:uiPriority w:val="99"/>
    <w:rsid w:val="00C560D0"/>
    <w:rPr>
      <w:rFonts w:ascii="Arial" w:hAnsi="Arial"/>
    </w:rPr>
  </w:style>
  <w:style w:type="table" w:customStyle="1" w:styleId="Svijetlipopis1">
    <w:name w:val="Svijetli popis1"/>
    <w:basedOn w:val="Obinatablica"/>
    <w:uiPriority w:val="61"/>
    <w:rsid w:val="002304A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6583">
      <w:bodyDiv w:val="1"/>
      <w:marLeft w:val="0"/>
      <w:marRight w:val="0"/>
      <w:marTop w:val="0"/>
      <w:marBottom w:val="0"/>
      <w:divBdr>
        <w:top w:val="none" w:sz="0" w:space="0" w:color="auto"/>
        <w:left w:val="none" w:sz="0" w:space="0" w:color="auto"/>
        <w:bottom w:val="none" w:sz="0" w:space="0" w:color="auto"/>
        <w:right w:val="none" w:sz="0" w:space="0" w:color="auto"/>
      </w:divBdr>
    </w:div>
    <w:div w:id="164831735">
      <w:bodyDiv w:val="1"/>
      <w:marLeft w:val="0"/>
      <w:marRight w:val="0"/>
      <w:marTop w:val="0"/>
      <w:marBottom w:val="0"/>
      <w:divBdr>
        <w:top w:val="none" w:sz="0" w:space="0" w:color="auto"/>
        <w:left w:val="none" w:sz="0" w:space="0" w:color="auto"/>
        <w:bottom w:val="none" w:sz="0" w:space="0" w:color="auto"/>
        <w:right w:val="none" w:sz="0" w:space="0" w:color="auto"/>
      </w:divBdr>
    </w:div>
    <w:div w:id="170527642">
      <w:bodyDiv w:val="1"/>
      <w:marLeft w:val="0"/>
      <w:marRight w:val="0"/>
      <w:marTop w:val="0"/>
      <w:marBottom w:val="0"/>
      <w:divBdr>
        <w:top w:val="none" w:sz="0" w:space="0" w:color="auto"/>
        <w:left w:val="none" w:sz="0" w:space="0" w:color="auto"/>
        <w:bottom w:val="none" w:sz="0" w:space="0" w:color="auto"/>
        <w:right w:val="none" w:sz="0" w:space="0" w:color="auto"/>
      </w:divBdr>
    </w:div>
    <w:div w:id="210772398">
      <w:bodyDiv w:val="1"/>
      <w:marLeft w:val="0"/>
      <w:marRight w:val="0"/>
      <w:marTop w:val="0"/>
      <w:marBottom w:val="0"/>
      <w:divBdr>
        <w:top w:val="none" w:sz="0" w:space="0" w:color="auto"/>
        <w:left w:val="none" w:sz="0" w:space="0" w:color="auto"/>
        <w:bottom w:val="none" w:sz="0" w:space="0" w:color="auto"/>
        <w:right w:val="none" w:sz="0" w:space="0" w:color="auto"/>
      </w:divBdr>
    </w:div>
    <w:div w:id="298145244">
      <w:bodyDiv w:val="1"/>
      <w:marLeft w:val="0"/>
      <w:marRight w:val="0"/>
      <w:marTop w:val="0"/>
      <w:marBottom w:val="0"/>
      <w:divBdr>
        <w:top w:val="none" w:sz="0" w:space="0" w:color="auto"/>
        <w:left w:val="none" w:sz="0" w:space="0" w:color="auto"/>
        <w:bottom w:val="none" w:sz="0" w:space="0" w:color="auto"/>
        <w:right w:val="none" w:sz="0" w:space="0" w:color="auto"/>
      </w:divBdr>
    </w:div>
    <w:div w:id="380909530">
      <w:bodyDiv w:val="1"/>
      <w:marLeft w:val="0"/>
      <w:marRight w:val="0"/>
      <w:marTop w:val="0"/>
      <w:marBottom w:val="0"/>
      <w:divBdr>
        <w:top w:val="none" w:sz="0" w:space="0" w:color="auto"/>
        <w:left w:val="none" w:sz="0" w:space="0" w:color="auto"/>
        <w:bottom w:val="none" w:sz="0" w:space="0" w:color="auto"/>
        <w:right w:val="none" w:sz="0" w:space="0" w:color="auto"/>
      </w:divBdr>
    </w:div>
    <w:div w:id="400250788">
      <w:bodyDiv w:val="1"/>
      <w:marLeft w:val="0"/>
      <w:marRight w:val="0"/>
      <w:marTop w:val="0"/>
      <w:marBottom w:val="0"/>
      <w:divBdr>
        <w:top w:val="none" w:sz="0" w:space="0" w:color="auto"/>
        <w:left w:val="none" w:sz="0" w:space="0" w:color="auto"/>
        <w:bottom w:val="none" w:sz="0" w:space="0" w:color="auto"/>
        <w:right w:val="none" w:sz="0" w:space="0" w:color="auto"/>
      </w:divBdr>
    </w:div>
    <w:div w:id="406414905">
      <w:bodyDiv w:val="1"/>
      <w:marLeft w:val="0"/>
      <w:marRight w:val="0"/>
      <w:marTop w:val="0"/>
      <w:marBottom w:val="0"/>
      <w:divBdr>
        <w:top w:val="none" w:sz="0" w:space="0" w:color="auto"/>
        <w:left w:val="none" w:sz="0" w:space="0" w:color="auto"/>
        <w:bottom w:val="none" w:sz="0" w:space="0" w:color="auto"/>
        <w:right w:val="none" w:sz="0" w:space="0" w:color="auto"/>
      </w:divBdr>
    </w:div>
    <w:div w:id="557209295">
      <w:bodyDiv w:val="1"/>
      <w:marLeft w:val="0"/>
      <w:marRight w:val="0"/>
      <w:marTop w:val="0"/>
      <w:marBottom w:val="0"/>
      <w:divBdr>
        <w:top w:val="none" w:sz="0" w:space="0" w:color="auto"/>
        <w:left w:val="none" w:sz="0" w:space="0" w:color="auto"/>
        <w:bottom w:val="none" w:sz="0" w:space="0" w:color="auto"/>
        <w:right w:val="none" w:sz="0" w:space="0" w:color="auto"/>
      </w:divBdr>
    </w:div>
    <w:div w:id="767777018">
      <w:bodyDiv w:val="1"/>
      <w:marLeft w:val="0"/>
      <w:marRight w:val="0"/>
      <w:marTop w:val="0"/>
      <w:marBottom w:val="0"/>
      <w:divBdr>
        <w:top w:val="none" w:sz="0" w:space="0" w:color="auto"/>
        <w:left w:val="none" w:sz="0" w:space="0" w:color="auto"/>
        <w:bottom w:val="none" w:sz="0" w:space="0" w:color="auto"/>
        <w:right w:val="none" w:sz="0" w:space="0" w:color="auto"/>
      </w:divBdr>
    </w:div>
    <w:div w:id="781386310">
      <w:bodyDiv w:val="1"/>
      <w:marLeft w:val="0"/>
      <w:marRight w:val="0"/>
      <w:marTop w:val="0"/>
      <w:marBottom w:val="0"/>
      <w:divBdr>
        <w:top w:val="none" w:sz="0" w:space="0" w:color="auto"/>
        <w:left w:val="none" w:sz="0" w:space="0" w:color="auto"/>
        <w:bottom w:val="none" w:sz="0" w:space="0" w:color="auto"/>
        <w:right w:val="none" w:sz="0" w:space="0" w:color="auto"/>
      </w:divBdr>
    </w:div>
    <w:div w:id="825512876">
      <w:bodyDiv w:val="1"/>
      <w:marLeft w:val="0"/>
      <w:marRight w:val="0"/>
      <w:marTop w:val="0"/>
      <w:marBottom w:val="0"/>
      <w:divBdr>
        <w:top w:val="none" w:sz="0" w:space="0" w:color="auto"/>
        <w:left w:val="none" w:sz="0" w:space="0" w:color="auto"/>
        <w:bottom w:val="none" w:sz="0" w:space="0" w:color="auto"/>
        <w:right w:val="none" w:sz="0" w:space="0" w:color="auto"/>
      </w:divBdr>
    </w:div>
    <w:div w:id="855775132">
      <w:bodyDiv w:val="1"/>
      <w:marLeft w:val="0"/>
      <w:marRight w:val="0"/>
      <w:marTop w:val="0"/>
      <w:marBottom w:val="0"/>
      <w:divBdr>
        <w:top w:val="none" w:sz="0" w:space="0" w:color="auto"/>
        <w:left w:val="none" w:sz="0" w:space="0" w:color="auto"/>
        <w:bottom w:val="none" w:sz="0" w:space="0" w:color="auto"/>
        <w:right w:val="none" w:sz="0" w:space="0" w:color="auto"/>
      </w:divBdr>
    </w:div>
    <w:div w:id="862129812">
      <w:bodyDiv w:val="1"/>
      <w:marLeft w:val="0"/>
      <w:marRight w:val="0"/>
      <w:marTop w:val="0"/>
      <w:marBottom w:val="0"/>
      <w:divBdr>
        <w:top w:val="none" w:sz="0" w:space="0" w:color="auto"/>
        <w:left w:val="none" w:sz="0" w:space="0" w:color="auto"/>
        <w:bottom w:val="none" w:sz="0" w:space="0" w:color="auto"/>
        <w:right w:val="none" w:sz="0" w:space="0" w:color="auto"/>
      </w:divBdr>
    </w:div>
    <w:div w:id="971399500">
      <w:bodyDiv w:val="1"/>
      <w:marLeft w:val="0"/>
      <w:marRight w:val="0"/>
      <w:marTop w:val="0"/>
      <w:marBottom w:val="0"/>
      <w:divBdr>
        <w:top w:val="none" w:sz="0" w:space="0" w:color="auto"/>
        <w:left w:val="none" w:sz="0" w:space="0" w:color="auto"/>
        <w:bottom w:val="none" w:sz="0" w:space="0" w:color="auto"/>
        <w:right w:val="none" w:sz="0" w:space="0" w:color="auto"/>
      </w:divBdr>
    </w:div>
    <w:div w:id="1130903179">
      <w:bodyDiv w:val="1"/>
      <w:marLeft w:val="0"/>
      <w:marRight w:val="0"/>
      <w:marTop w:val="0"/>
      <w:marBottom w:val="0"/>
      <w:divBdr>
        <w:top w:val="none" w:sz="0" w:space="0" w:color="auto"/>
        <w:left w:val="none" w:sz="0" w:space="0" w:color="auto"/>
        <w:bottom w:val="none" w:sz="0" w:space="0" w:color="auto"/>
        <w:right w:val="none" w:sz="0" w:space="0" w:color="auto"/>
      </w:divBdr>
    </w:div>
    <w:div w:id="1184517575">
      <w:bodyDiv w:val="1"/>
      <w:marLeft w:val="0"/>
      <w:marRight w:val="0"/>
      <w:marTop w:val="0"/>
      <w:marBottom w:val="0"/>
      <w:divBdr>
        <w:top w:val="none" w:sz="0" w:space="0" w:color="auto"/>
        <w:left w:val="none" w:sz="0" w:space="0" w:color="auto"/>
        <w:bottom w:val="none" w:sz="0" w:space="0" w:color="auto"/>
        <w:right w:val="none" w:sz="0" w:space="0" w:color="auto"/>
      </w:divBdr>
    </w:div>
    <w:div w:id="1227296913">
      <w:bodyDiv w:val="1"/>
      <w:marLeft w:val="0"/>
      <w:marRight w:val="0"/>
      <w:marTop w:val="0"/>
      <w:marBottom w:val="0"/>
      <w:divBdr>
        <w:top w:val="none" w:sz="0" w:space="0" w:color="auto"/>
        <w:left w:val="none" w:sz="0" w:space="0" w:color="auto"/>
        <w:bottom w:val="none" w:sz="0" w:space="0" w:color="auto"/>
        <w:right w:val="none" w:sz="0" w:space="0" w:color="auto"/>
      </w:divBdr>
    </w:div>
    <w:div w:id="1334138488">
      <w:bodyDiv w:val="1"/>
      <w:marLeft w:val="0"/>
      <w:marRight w:val="0"/>
      <w:marTop w:val="0"/>
      <w:marBottom w:val="0"/>
      <w:divBdr>
        <w:top w:val="none" w:sz="0" w:space="0" w:color="auto"/>
        <w:left w:val="none" w:sz="0" w:space="0" w:color="auto"/>
        <w:bottom w:val="none" w:sz="0" w:space="0" w:color="auto"/>
        <w:right w:val="none" w:sz="0" w:space="0" w:color="auto"/>
      </w:divBdr>
    </w:div>
    <w:div w:id="1403479549">
      <w:bodyDiv w:val="1"/>
      <w:marLeft w:val="0"/>
      <w:marRight w:val="0"/>
      <w:marTop w:val="0"/>
      <w:marBottom w:val="0"/>
      <w:divBdr>
        <w:top w:val="none" w:sz="0" w:space="0" w:color="auto"/>
        <w:left w:val="none" w:sz="0" w:space="0" w:color="auto"/>
        <w:bottom w:val="none" w:sz="0" w:space="0" w:color="auto"/>
        <w:right w:val="none" w:sz="0" w:space="0" w:color="auto"/>
      </w:divBdr>
    </w:div>
    <w:div w:id="1483767791">
      <w:bodyDiv w:val="1"/>
      <w:marLeft w:val="0"/>
      <w:marRight w:val="0"/>
      <w:marTop w:val="0"/>
      <w:marBottom w:val="0"/>
      <w:divBdr>
        <w:top w:val="none" w:sz="0" w:space="0" w:color="auto"/>
        <w:left w:val="none" w:sz="0" w:space="0" w:color="auto"/>
        <w:bottom w:val="none" w:sz="0" w:space="0" w:color="auto"/>
        <w:right w:val="none" w:sz="0" w:space="0" w:color="auto"/>
      </w:divBdr>
    </w:div>
    <w:div w:id="1823160258">
      <w:bodyDiv w:val="1"/>
      <w:marLeft w:val="0"/>
      <w:marRight w:val="0"/>
      <w:marTop w:val="0"/>
      <w:marBottom w:val="0"/>
      <w:divBdr>
        <w:top w:val="none" w:sz="0" w:space="0" w:color="auto"/>
        <w:left w:val="none" w:sz="0" w:space="0" w:color="auto"/>
        <w:bottom w:val="none" w:sz="0" w:space="0" w:color="auto"/>
        <w:right w:val="none" w:sz="0" w:space="0" w:color="auto"/>
      </w:divBdr>
    </w:div>
    <w:div w:id="1826772969">
      <w:bodyDiv w:val="1"/>
      <w:marLeft w:val="0"/>
      <w:marRight w:val="0"/>
      <w:marTop w:val="0"/>
      <w:marBottom w:val="0"/>
      <w:divBdr>
        <w:top w:val="none" w:sz="0" w:space="0" w:color="auto"/>
        <w:left w:val="none" w:sz="0" w:space="0" w:color="auto"/>
        <w:bottom w:val="none" w:sz="0" w:space="0" w:color="auto"/>
        <w:right w:val="none" w:sz="0" w:space="0" w:color="auto"/>
      </w:divBdr>
    </w:div>
    <w:div w:id="1948074960">
      <w:bodyDiv w:val="1"/>
      <w:marLeft w:val="0"/>
      <w:marRight w:val="0"/>
      <w:marTop w:val="0"/>
      <w:marBottom w:val="0"/>
      <w:divBdr>
        <w:top w:val="none" w:sz="0" w:space="0" w:color="auto"/>
        <w:left w:val="none" w:sz="0" w:space="0" w:color="auto"/>
        <w:bottom w:val="none" w:sz="0" w:space="0" w:color="auto"/>
        <w:right w:val="none" w:sz="0" w:space="0" w:color="auto"/>
      </w:divBdr>
    </w:div>
    <w:div w:id="2021539779">
      <w:bodyDiv w:val="1"/>
      <w:marLeft w:val="0"/>
      <w:marRight w:val="0"/>
      <w:marTop w:val="0"/>
      <w:marBottom w:val="0"/>
      <w:divBdr>
        <w:top w:val="none" w:sz="0" w:space="0" w:color="auto"/>
        <w:left w:val="none" w:sz="0" w:space="0" w:color="auto"/>
        <w:bottom w:val="none" w:sz="0" w:space="0" w:color="auto"/>
        <w:right w:val="none" w:sz="0" w:space="0" w:color="auto"/>
      </w:divBdr>
    </w:div>
    <w:div w:id="2118599306">
      <w:bodyDiv w:val="1"/>
      <w:marLeft w:val="0"/>
      <w:marRight w:val="0"/>
      <w:marTop w:val="0"/>
      <w:marBottom w:val="0"/>
      <w:divBdr>
        <w:top w:val="none" w:sz="0" w:space="0" w:color="auto"/>
        <w:left w:val="none" w:sz="0" w:space="0" w:color="auto"/>
        <w:bottom w:val="none" w:sz="0" w:space="0" w:color="auto"/>
        <w:right w:val="none" w:sz="0" w:space="0" w:color="auto"/>
      </w:divBdr>
    </w:div>
    <w:div w:id="214369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emf"/><Relationship Id="rId26" Type="http://schemas.openxmlformats.org/officeDocument/2006/relationships/hyperlink" Target="file:///C:\Users\Korisnik\AppData\Local\Microsoft\Windows\INetCache\Content.Outlook\J5KPGJI4\2018%20OBALA%20I%20LU&#268;ICE%20d%20o%20o%20%20za%20statistiku.xls" TargetMode="External"/><Relationship Id="rId39" Type="http://schemas.openxmlformats.org/officeDocument/2006/relationships/image" Target="media/image7.png"/><Relationship Id="rId21" Type="http://schemas.openxmlformats.org/officeDocument/2006/relationships/hyperlink" Target="file:///C:\Users\Korisnik\AppData\Local\Microsoft\Windows\INetCache\Content.Outlook\J5KPGJI4\2018%20OBALA%20I%20LU&#268;ICE%20d%20o%20o%20%20za%20statistiku.xls" TargetMode="External"/><Relationship Id="rId34" Type="http://schemas.openxmlformats.org/officeDocument/2006/relationships/hyperlink" Target="file:///C:\Users\Korisnik\AppData\Local\Microsoft\Windows\INetCache\Content.Outlook\J5KPGJI4\2018%20OBALA%20I%20LU&#268;ICE%20d%20o%20o%20%20za%20statistiku.xls"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file:///C:\Users\Korisnik\AppData\Local\Microsoft\Windows\INetCache\Content.Outlook\J5KPGJI4\2018%20OBALA%20I%20LU&#268;ICE%20d%20o%20o%20%20za%20statistiku.xls" TargetMode="External"/><Relationship Id="rId11" Type="http://schemas.openxmlformats.org/officeDocument/2006/relationships/diagramLayout" Target="diagrams/layout1.xml"/><Relationship Id="rId24" Type="http://schemas.openxmlformats.org/officeDocument/2006/relationships/hyperlink" Target="file:///C:\Users\Korisnik\AppData\Local\Microsoft\Windows\INetCache\Content.Outlook\J5KPGJI4\2018%20OBALA%20I%20LU&#268;ICE%20d%20o%20o%20%20za%20statistiku.xls" TargetMode="External"/><Relationship Id="rId32" Type="http://schemas.openxmlformats.org/officeDocument/2006/relationships/hyperlink" Target="file:///C:\Users\Korisnik\AppData\Local\Microsoft\Windows\INetCache\Content.Outlook\J5KPGJI4\2018%20OBALA%20I%20LU&#268;ICE%20d%20o%20o%20%20za%20statistiku.xls" TargetMode="External"/><Relationship Id="rId37" Type="http://schemas.openxmlformats.org/officeDocument/2006/relationships/hyperlink" Target="file:///C:\Users\Korisnik\AppData\Local\Microsoft\Windows\INetCache\Content.Outlook\J5KPGJI4\2018%20OBALA%20I%20LU&#268;ICE%20d%20o%20o%20%20za%20statistiku.xls"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diagramData" Target="diagrams/data1.xml"/><Relationship Id="rId19" Type="http://schemas.openxmlformats.org/officeDocument/2006/relationships/image" Target="media/image5.jpeg"/><Relationship Id="rId31" Type="http://schemas.openxmlformats.org/officeDocument/2006/relationships/hyperlink" Target="file:///C:\Users\Korisnik\AppData\Local\Microsoft\Windows\INetCache\Content.Outlook\J5KPGJI4\2018%20OBALA%20I%20LU&#268;ICE%20d%20o%20o%20%20za%20statistiku.xls" TargetMode="External"/><Relationship Id="rId44" Type="http://schemas.openxmlformats.org/officeDocument/2006/relationships/image" Target="media/image12.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hyperlink" Target="file:///C:\Users\Korisnik\AppData\Local\Microsoft\Windows\INetCache\Content.Outlook\J5KPGJI4\2018%20OBALA%20I%20LU&#268;ICE%20d%20o%20o%20%20za%20statistiku.xls" TargetMode="External"/><Relationship Id="rId27" Type="http://schemas.openxmlformats.org/officeDocument/2006/relationships/hyperlink" Target="file:///C:\Users\Korisnik\AppData\Local\Microsoft\Windows\INetCache\Content.Outlook\J5KPGJI4\2018%20OBALA%20I%20LU&#268;ICE%20d%20o%20o%20%20za%20statistiku.xls" TargetMode="External"/><Relationship Id="rId30" Type="http://schemas.openxmlformats.org/officeDocument/2006/relationships/hyperlink" Target="file:///C:\Users\Korisnik\AppData\Local\Microsoft\Windows\INetCache\Content.Outlook\J5KPGJI4\2018%20OBALA%20I%20LU&#268;ICE%20d%20o%20o%20%20za%20statistiku.xls" TargetMode="External"/><Relationship Id="rId35" Type="http://schemas.openxmlformats.org/officeDocument/2006/relationships/hyperlink" Target="file:///C:\Users\Korisnik\AppData\Local\Microsoft\Windows\INetCache\Content.Outlook\J5KPGJI4\2018%20OBALA%20I%20LU&#268;ICE%20d%20o%20o%20%20za%20statistiku.xls" TargetMode="Externa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footnotes" Target="footnotes.xml"/><Relationship Id="rId51"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image" Target="media/image3.emf"/><Relationship Id="rId25" Type="http://schemas.openxmlformats.org/officeDocument/2006/relationships/hyperlink" Target="file:///C:\Users\Korisnik\AppData\Local\Microsoft\Windows\INetCache\Content.Outlook\J5KPGJI4\2018%20OBALA%20I%20LU&#268;ICE%20d%20o%20o%20%20za%20statistiku.xls" TargetMode="External"/><Relationship Id="rId33" Type="http://schemas.openxmlformats.org/officeDocument/2006/relationships/hyperlink" Target="file:///C:\Users\Korisnik\AppData\Local\Microsoft\Windows\INetCache\Content.Outlook\J5KPGJI4\2018%20OBALA%20I%20LU&#268;ICE%20d%20o%20o%20%20za%20statistiku.xls" TargetMode="External"/><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file:///C:\Users\Korisnik\AppData\Local\Microsoft\Windows\INetCache\Content.Outlook\J5KPGJI4\2018%20OBALA%20I%20LU&#268;ICE%20d%20o%20o%20%20za%20statistiku.xls" TargetMode="Externa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file:///C:\Users\Korisnik\AppData\Local\Microsoft\Windows\INetCache\Content.Outlook\J5KPGJI4\2018%20OBALA%20I%20LU&#268;ICE%20d%20o%20o%20%20za%20statistiku.xls" TargetMode="External"/><Relationship Id="rId28" Type="http://schemas.openxmlformats.org/officeDocument/2006/relationships/hyperlink" Target="file:///C:\Users\Korisnik\AppData\Local\Microsoft\Windows\INetCache\Content.Outlook\J5KPGJI4\2018%20OBALA%20I%20LU&#268;ICE%20d%20o%20o%20%20za%20statistiku.xls" TargetMode="External"/><Relationship Id="rId36" Type="http://schemas.openxmlformats.org/officeDocument/2006/relationships/hyperlink" Target="file:///C:\Users\Korisnik\AppData\Local\Microsoft\Windows\INetCache\Content.Outlook\J5KPGJI4\2018%20OBALA%20I%20LU&#268;ICE%20d%20o%20o%20%20za%20statistiku.xls" TargetMode="External"/><Relationship Id="rId49"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A00CF8-6CB8-4CF3-B71B-97EF568DB6D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F5CC098D-F94A-4547-8BA9-06B099699F51}">
      <dgm:prSet phldrT="[Text]" custT="1"/>
      <dgm:spPr/>
      <dgm:t>
        <a:bodyPr/>
        <a:lstStyle/>
        <a:p>
          <a:r>
            <a:rPr lang="hr-HR" sz="1200"/>
            <a:t>DIREKTOR</a:t>
          </a:r>
        </a:p>
      </dgm:t>
    </dgm:pt>
    <dgm:pt modelId="{E3713648-1E53-439C-9C99-B1DD9DF1AA36}" type="parTrans" cxnId="{15971937-303C-48CB-84E3-68B967780834}">
      <dgm:prSet/>
      <dgm:spPr/>
      <dgm:t>
        <a:bodyPr/>
        <a:lstStyle/>
        <a:p>
          <a:endParaRPr lang="hr-HR"/>
        </a:p>
      </dgm:t>
    </dgm:pt>
    <dgm:pt modelId="{456F9DA7-7F72-40A3-B7BB-7976B8E03C20}" type="sibTrans" cxnId="{15971937-303C-48CB-84E3-68B967780834}">
      <dgm:prSet/>
      <dgm:spPr/>
      <dgm:t>
        <a:bodyPr/>
        <a:lstStyle/>
        <a:p>
          <a:endParaRPr lang="hr-HR"/>
        </a:p>
      </dgm:t>
    </dgm:pt>
    <dgm:pt modelId="{EF6F62B2-3C48-4285-8AB3-83D61DD882D3}">
      <dgm:prSet phldrT="[Text]" custT="1"/>
      <dgm:spPr/>
      <dgm:t>
        <a:bodyPr/>
        <a:lstStyle/>
        <a:p>
          <a:r>
            <a:rPr lang="hr-HR" sz="1000"/>
            <a:t>POMOĆNIK DIREKTORA ZA PARKIRANJE,PAUK, PLAŽE I OSTALO</a:t>
          </a:r>
        </a:p>
      </dgm:t>
    </dgm:pt>
    <dgm:pt modelId="{2BD73B5C-0E14-42BC-A05D-6A635CA461EB}" type="parTrans" cxnId="{75D6C2AD-1907-494C-9BD5-31F2CEFF8B76}">
      <dgm:prSet/>
      <dgm:spPr/>
      <dgm:t>
        <a:bodyPr/>
        <a:lstStyle/>
        <a:p>
          <a:endParaRPr lang="hr-HR"/>
        </a:p>
      </dgm:t>
    </dgm:pt>
    <dgm:pt modelId="{57C66BC0-8760-4E26-AFDC-2809AC988D09}" type="sibTrans" cxnId="{75D6C2AD-1907-494C-9BD5-31F2CEFF8B76}">
      <dgm:prSet/>
      <dgm:spPr/>
      <dgm:t>
        <a:bodyPr/>
        <a:lstStyle/>
        <a:p>
          <a:endParaRPr lang="hr-HR"/>
        </a:p>
      </dgm:t>
    </dgm:pt>
    <dgm:pt modelId="{1E7AD084-1C24-442A-A3F9-F774508FD1C3}">
      <dgm:prSet phldrT="[Text]" custT="1"/>
      <dgm:spPr/>
      <dgm:t>
        <a:bodyPr/>
        <a:lstStyle/>
        <a:p>
          <a:r>
            <a:rPr lang="hr-HR" sz="1000"/>
            <a:t>VODITELJ FINANCJIJSKE SLUŽBE</a:t>
          </a:r>
        </a:p>
      </dgm:t>
    </dgm:pt>
    <dgm:pt modelId="{BA4381E2-FCC0-449B-9ABB-9D77E8271AF1}" type="parTrans" cxnId="{CD03424A-F039-4D3A-A75B-50F553765224}">
      <dgm:prSet/>
      <dgm:spPr/>
      <dgm:t>
        <a:bodyPr/>
        <a:lstStyle/>
        <a:p>
          <a:endParaRPr lang="hr-HR"/>
        </a:p>
      </dgm:t>
    </dgm:pt>
    <dgm:pt modelId="{55F7D5F3-C2D1-4708-B978-5551CD6F62A8}" type="sibTrans" cxnId="{CD03424A-F039-4D3A-A75B-50F553765224}">
      <dgm:prSet/>
      <dgm:spPr/>
      <dgm:t>
        <a:bodyPr/>
        <a:lstStyle/>
        <a:p>
          <a:endParaRPr lang="hr-HR"/>
        </a:p>
      </dgm:t>
    </dgm:pt>
    <dgm:pt modelId="{3AC3AAEF-A153-46E8-B410-44B62D6EEB44}">
      <dgm:prSet custT="1"/>
      <dgm:spPr/>
      <dgm:t>
        <a:bodyPr/>
        <a:lstStyle/>
        <a:p>
          <a:r>
            <a:rPr lang="hr-HR" sz="1000"/>
            <a:t>POMOĆNIK VODITELJA FINANCIJSKE SLUŽBE</a:t>
          </a:r>
        </a:p>
      </dgm:t>
    </dgm:pt>
    <dgm:pt modelId="{53748B4B-6FB4-47FA-811D-96B7515CF63D}" type="parTrans" cxnId="{A999EF2F-F256-4EA6-A877-193E35EBD3ED}">
      <dgm:prSet/>
      <dgm:spPr/>
      <dgm:t>
        <a:bodyPr/>
        <a:lstStyle/>
        <a:p>
          <a:endParaRPr lang="hr-HR"/>
        </a:p>
      </dgm:t>
    </dgm:pt>
    <dgm:pt modelId="{F5E459AC-FD41-48F5-AF55-8AAE402175B8}" type="sibTrans" cxnId="{A999EF2F-F256-4EA6-A877-193E35EBD3ED}">
      <dgm:prSet/>
      <dgm:spPr/>
      <dgm:t>
        <a:bodyPr/>
        <a:lstStyle/>
        <a:p>
          <a:endParaRPr lang="hr-HR"/>
        </a:p>
      </dgm:t>
    </dgm:pt>
    <dgm:pt modelId="{F34A858E-F577-4E7F-A34A-D28A80DDB28E}">
      <dgm:prSet/>
      <dgm:spPr/>
      <dgm:t>
        <a:bodyPr/>
        <a:lstStyle/>
        <a:p>
          <a:r>
            <a:rPr lang="hr-HR"/>
            <a:t>STRUČNI SURADNIK ZA EKONOMSKE POSLOVE</a:t>
          </a:r>
        </a:p>
      </dgm:t>
    </dgm:pt>
    <dgm:pt modelId="{312CC268-9DD5-4A8A-9CCC-69A259019757}" type="parTrans" cxnId="{33B3DCB7-35C3-4F56-BE41-C387C47FFB0C}">
      <dgm:prSet/>
      <dgm:spPr/>
      <dgm:t>
        <a:bodyPr/>
        <a:lstStyle/>
        <a:p>
          <a:endParaRPr lang="hr-HR"/>
        </a:p>
      </dgm:t>
    </dgm:pt>
    <dgm:pt modelId="{0C4B7B88-ECD8-4374-BDCE-C783D58875BE}" type="sibTrans" cxnId="{33B3DCB7-35C3-4F56-BE41-C387C47FFB0C}">
      <dgm:prSet/>
      <dgm:spPr/>
      <dgm:t>
        <a:bodyPr/>
        <a:lstStyle/>
        <a:p>
          <a:endParaRPr lang="hr-HR"/>
        </a:p>
      </dgm:t>
    </dgm:pt>
    <dgm:pt modelId="{73C97892-705C-4D23-BB25-1CEB38747432}">
      <dgm:prSet/>
      <dgm:spPr/>
      <dgm:t>
        <a:bodyPr/>
        <a:lstStyle/>
        <a:p>
          <a:r>
            <a:rPr lang="hr-HR"/>
            <a:t>BLAGAJNIK</a:t>
          </a:r>
        </a:p>
      </dgm:t>
    </dgm:pt>
    <dgm:pt modelId="{07A06E22-0A57-425E-A039-2024049398E8}" type="parTrans" cxnId="{2FB69891-03AF-4C30-89F4-960B317700B1}">
      <dgm:prSet/>
      <dgm:spPr/>
      <dgm:t>
        <a:bodyPr/>
        <a:lstStyle/>
        <a:p>
          <a:endParaRPr lang="hr-HR"/>
        </a:p>
      </dgm:t>
    </dgm:pt>
    <dgm:pt modelId="{2ED4A4C0-F518-4375-8954-FE95182073AD}" type="sibTrans" cxnId="{2FB69891-03AF-4C30-89F4-960B317700B1}">
      <dgm:prSet/>
      <dgm:spPr/>
      <dgm:t>
        <a:bodyPr/>
        <a:lstStyle/>
        <a:p>
          <a:endParaRPr lang="hr-HR"/>
        </a:p>
      </dgm:t>
    </dgm:pt>
    <dgm:pt modelId="{20E2FF26-BA39-4CB8-8E2F-658D5CA16057}">
      <dgm:prSet/>
      <dgm:spPr/>
      <dgm:t>
        <a:bodyPr/>
        <a:lstStyle/>
        <a:p>
          <a:r>
            <a:rPr lang="hr-HR"/>
            <a:t>VODITELJ ODJELA PREMJEŠTANJA NEPROPISNO PARKIRANIH AUTOMOBILA I LISICA</a:t>
          </a:r>
        </a:p>
      </dgm:t>
    </dgm:pt>
    <dgm:pt modelId="{B75BABB8-6D79-4590-B556-672A45D62673}" type="parTrans" cxnId="{A50491BC-B151-4A18-8B38-451B82D22D40}">
      <dgm:prSet/>
      <dgm:spPr/>
      <dgm:t>
        <a:bodyPr/>
        <a:lstStyle/>
        <a:p>
          <a:endParaRPr lang="hr-HR"/>
        </a:p>
      </dgm:t>
    </dgm:pt>
    <dgm:pt modelId="{43422BAB-7125-449B-BE47-E007EB7C079B}" type="sibTrans" cxnId="{A50491BC-B151-4A18-8B38-451B82D22D40}">
      <dgm:prSet/>
      <dgm:spPr/>
      <dgm:t>
        <a:bodyPr/>
        <a:lstStyle/>
        <a:p>
          <a:endParaRPr lang="hr-HR"/>
        </a:p>
      </dgm:t>
    </dgm:pt>
    <dgm:pt modelId="{B3BF1CB2-A7FD-4A7C-B4B0-7CDDD63B822B}">
      <dgm:prSet/>
      <dgm:spPr/>
      <dgm:t>
        <a:bodyPr/>
        <a:lstStyle/>
        <a:p>
          <a:r>
            <a:rPr lang="hr-HR"/>
            <a:t>DISPEČER NA PAUKU</a:t>
          </a:r>
        </a:p>
      </dgm:t>
    </dgm:pt>
    <dgm:pt modelId="{AF7AFAE7-6D7A-46B6-9136-794452562DD5}" type="parTrans" cxnId="{BFA12E0A-A424-4A43-9A3E-D611E6EA20DE}">
      <dgm:prSet/>
      <dgm:spPr/>
      <dgm:t>
        <a:bodyPr/>
        <a:lstStyle/>
        <a:p>
          <a:endParaRPr lang="hr-HR"/>
        </a:p>
      </dgm:t>
    </dgm:pt>
    <dgm:pt modelId="{DFD9BD51-EB8C-42DC-BFB0-1A8EDB82CA0A}" type="sibTrans" cxnId="{BFA12E0A-A424-4A43-9A3E-D611E6EA20DE}">
      <dgm:prSet/>
      <dgm:spPr/>
      <dgm:t>
        <a:bodyPr/>
        <a:lstStyle/>
        <a:p>
          <a:endParaRPr lang="hr-HR"/>
        </a:p>
      </dgm:t>
    </dgm:pt>
    <dgm:pt modelId="{51E70CE2-7E61-4BE6-BF16-04DC465F31C8}">
      <dgm:prSet/>
      <dgm:spPr/>
      <dgm:t>
        <a:bodyPr/>
        <a:lstStyle/>
        <a:p>
          <a:r>
            <a:rPr lang="hr-HR"/>
            <a:t>VOZAČ PAUKA</a:t>
          </a:r>
        </a:p>
      </dgm:t>
    </dgm:pt>
    <dgm:pt modelId="{BB7971A2-507B-4A70-B2B8-9E79A9C53374}" type="parTrans" cxnId="{3BC533EC-9A75-4CF7-A07E-8CEA09934601}">
      <dgm:prSet/>
      <dgm:spPr/>
      <dgm:t>
        <a:bodyPr/>
        <a:lstStyle/>
        <a:p>
          <a:endParaRPr lang="hr-HR"/>
        </a:p>
      </dgm:t>
    </dgm:pt>
    <dgm:pt modelId="{7983D539-EBED-4CE8-AFA3-68D69DB56D2F}" type="sibTrans" cxnId="{3BC533EC-9A75-4CF7-A07E-8CEA09934601}">
      <dgm:prSet/>
      <dgm:spPr/>
      <dgm:t>
        <a:bodyPr/>
        <a:lstStyle/>
        <a:p>
          <a:endParaRPr lang="hr-HR"/>
        </a:p>
      </dgm:t>
    </dgm:pt>
    <dgm:pt modelId="{ECA67DD0-B530-4009-8C20-035CBA507B7C}">
      <dgm:prSet/>
      <dgm:spPr/>
      <dgm:t>
        <a:bodyPr/>
        <a:lstStyle/>
        <a:p>
          <a:r>
            <a:rPr lang="hr-HR"/>
            <a:t>RADNIK NA PAUKU</a:t>
          </a:r>
        </a:p>
      </dgm:t>
    </dgm:pt>
    <dgm:pt modelId="{32C8A1B6-4DA1-40E4-9359-9F7AEAC70756}" type="parTrans" cxnId="{382F9D72-4681-495E-9568-DB1FDF86A46B}">
      <dgm:prSet/>
      <dgm:spPr/>
      <dgm:t>
        <a:bodyPr/>
        <a:lstStyle/>
        <a:p>
          <a:endParaRPr lang="hr-HR"/>
        </a:p>
      </dgm:t>
    </dgm:pt>
    <dgm:pt modelId="{73437617-307C-4EF9-B980-E15BFA9BD17E}" type="sibTrans" cxnId="{382F9D72-4681-495E-9568-DB1FDF86A46B}">
      <dgm:prSet/>
      <dgm:spPr/>
      <dgm:t>
        <a:bodyPr/>
        <a:lstStyle/>
        <a:p>
          <a:endParaRPr lang="hr-HR"/>
        </a:p>
      </dgm:t>
    </dgm:pt>
    <dgm:pt modelId="{5099139E-66B2-417D-B465-8443FFF81E29}">
      <dgm:prSet/>
      <dgm:spPr/>
      <dgm:t>
        <a:bodyPr/>
        <a:lstStyle/>
        <a:p>
          <a:r>
            <a:rPr lang="hr-HR"/>
            <a:t>VODITELJ ODJELA PARKIRANJA</a:t>
          </a:r>
        </a:p>
      </dgm:t>
    </dgm:pt>
    <dgm:pt modelId="{21C045AE-38A2-41AF-B1A1-DB6F4A4DE75C}" type="parTrans" cxnId="{AD86DEAE-CEE7-454E-8C15-0585F4217929}">
      <dgm:prSet/>
      <dgm:spPr/>
      <dgm:t>
        <a:bodyPr/>
        <a:lstStyle/>
        <a:p>
          <a:endParaRPr lang="hr-HR"/>
        </a:p>
      </dgm:t>
    </dgm:pt>
    <dgm:pt modelId="{1B48CA88-8F27-4E8A-B8E4-9DCCAF03E301}" type="sibTrans" cxnId="{AD86DEAE-CEE7-454E-8C15-0585F4217929}">
      <dgm:prSet/>
      <dgm:spPr/>
      <dgm:t>
        <a:bodyPr/>
        <a:lstStyle/>
        <a:p>
          <a:endParaRPr lang="hr-HR"/>
        </a:p>
      </dgm:t>
    </dgm:pt>
    <dgm:pt modelId="{0FA89047-8D6F-40F6-A3C2-D4476A2542C0}">
      <dgm:prSet/>
      <dgm:spPr/>
      <dgm:t>
        <a:bodyPr/>
        <a:lstStyle/>
        <a:p>
          <a:r>
            <a:rPr lang="hr-HR"/>
            <a:t>DISPEČER NA PARKIRANJU</a:t>
          </a:r>
        </a:p>
      </dgm:t>
    </dgm:pt>
    <dgm:pt modelId="{04514C8E-6B98-4851-BC0C-036CDE871D0B}" type="parTrans" cxnId="{F79F47B9-0954-4411-A83D-A3D53A3A3B6B}">
      <dgm:prSet/>
      <dgm:spPr/>
      <dgm:t>
        <a:bodyPr/>
        <a:lstStyle/>
        <a:p>
          <a:endParaRPr lang="hr-HR"/>
        </a:p>
      </dgm:t>
    </dgm:pt>
    <dgm:pt modelId="{74E5DB8F-E02D-4FC5-A267-1FF0941B2391}" type="sibTrans" cxnId="{F79F47B9-0954-4411-A83D-A3D53A3A3B6B}">
      <dgm:prSet/>
      <dgm:spPr/>
      <dgm:t>
        <a:bodyPr/>
        <a:lstStyle/>
        <a:p>
          <a:endParaRPr lang="hr-HR"/>
        </a:p>
      </dgm:t>
    </dgm:pt>
    <dgm:pt modelId="{D8CCC4F7-4484-49B4-9D70-01174A18E75B}">
      <dgm:prSet/>
      <dgm:spPr/>
      <dgm:t>
        <a:bodyPr/>
        <a:lstStyle/>
        <a:p>
          <a:r>
            <a:rPr lang="hr-HR"/>
            <a:t>KONTROLOR-NAPLATNIČAR PARKIRANJA</a:t>
          </a:r>
        </a:p>
      </dgm:t>
    </dgm:pt>
    <dgm:pt modelId="{2DE59B5F-6A20-413F-A3CF-ADCC3F4AA7EF}" type="parTrans" cxnId="{A89CFE83-8F86-4258-BDB5-54449D6389AB}">
      <dgm:prSet/>
      <dgm:spPr/>
      <dgm:t>
        <a:bodyPr/>
        <a:lstStyle/>
        <a:p>
          <a:endParaRPr lang="hr-HR"/>
        </a:p>
      </dgm:t>
    </dgm:pt>
    <dgm:pt modelId="{BE4FAC06-66D8-4B92-97D0-4D0BE1463FBE}" type="sibTrans" cxnId="{A89CFE83-8F86-4258-BDB5-54449D6389AB}">
      <dgm:prSet/>
      <dgm:spPr/>
      <dgm:t>
        <a:bodyPr/>
        <a:lstStyle/>
        <a:p>
          <a:endParaRPr lang="hr-HR"/>
        </a:p>
      </dgm:t>
    </dgm:pt>
    <dgm:pt modelId="{6E00B4D6-1FB8-4D98-9E9B-15E0DDD5ECC3}">
      <dgm:prSet/>
      <dgm:spPr/>
      <dgm:t>
        <a:bodyPr/>
        <a:lstStyle/>
        <a:p>
          <a:r>
            <a:rPr lang="hr-HR"/>
            <a:t>VODITELJ PRAVNE, KADROVSKE I OPĆE SLUŽBE</a:t>
          </a:r>
        </a:p>
      </dgm:t>
    </dgm:pt>
    <dgm:pt modelId="{06C5A2FE-2975-4D5A-9BCE-ADD9E78F64EB}" type="sibTrans" cxnId="{C8BB4A74-817D-4E89-8221-B0E60F3F9B9B}">
      <dgm:prSet/>
      <dgm:spPr/>
      <dgm:t>
        <a:bodyPr/>
        <a:lstStyle/>
        <a:p>
          <a:endParaRPr lang="hr-HR"/>
        </a:p>
      </dgm:t>
    </dgm:pt>
    <dgm:pt modelId="{DEC004CE-BEE9-4243-AD74-FA2554923BBD}" type="parTrans" cxnId="{C8BB4A74-817D-4E89-8221-B0E60F3F9B9B}">
      <dgm:prSet/>
      <dgm:spPr/>
      <dgm:t>
        <a:bodyPr/>
        <a:lstStyle/>
        <a:p>
          <a:endParaRPr lang="hr-HR"/>
        </a:p>
      </dgm:t>
    </dgm:pt>
    <dgm:pt modelId="{FD7C2E8D-35C4-4F70-A9AE-7571A8AF0E38}">
      <dgm:prSet/>
      <dgm:spPr/>
      <dgm:t>
        <a:bodyPr/>
        <a:lstStyle/>
        <a:p>
          <a:r>
            <a:rPr lang="hr-HR"/>
            <a:t>ČISTAČICA</a:t>
          </a:r>
        </a:p>
      </dgm:t>
    </dgm:pt>
    <dgm:pt modelId="{20465238-762F-4382-A5F4-7F4F473127E7}" type="sibTrans" cxnId="{B959FDAB-2C2B-4C49-A6A5-DBDEB706B47B}">
      <dgm:prSet/>
      <dgm:spPr/>
      <dgm:t>
        <a:bodyPr/>
        <a:lstStyle/>
        <a:p>
          <a:endParaRPr lang="hr-HR"/>
        </a:p>
      </dgm:t>
    </dgm:pt>
    <dgm:pt modelId="{A748FF74-1F5D-415F-ACEE-CB1A402726C8}" type="parTrans" cxnId="{B959FDAB-2C2B-4C49-A6A5-DBDEB706B47B}">
      <dgm:prSet/>
      <dgm:spPr/>
      <dgm:t>
        <a:bodyPr/>
        <a:lstStyle/>
        <a:p>
          <a:endParaRPr lang="hr-HR"/>
        </a:p>
      </dgm:t>
    </dgm:pt>
    <dgm:pt modelId="{6AB695B8-561F-440F-B4E6-351A48C8F8ED}">
      <dgm:prSet/>
      <dgm:spPr/>
      <dgm:t>
        <a:bodyPr/>
        <a:lstStyle/>
        <a:p>
          <a:r>
            <a:rPr lang="hr-HR"/>
            <a:t>ADMINISTRATIVNI REFERENT</a:t>
          </a:r>
        </a:p>
      </dgm:t>
    </dgm:pt>
    <dgm:pt modelId="{31923C81-C56E-4F67-B87D-FE95C836C401}" type="sibTrans" cxnId="{E31320CF-A8FE-4CC0-A6D4-B0A19287C6CB}">
      <dgm:prSet/>
      <dgm:spPr/>
      <dgm:t>
        <a:bodyPr/>
        <a:lstStyle/>
        <a:p>
          <a:endParaRPr lang="hr-HR"/>
        </a:p>
      </dgm:t>
    </dgm:pt>
    <dgm:pt modelId="{7A3C0555-8D38-4642-BCCF-CED82CE5093E}" type="parTrans" cxnId="{E31320CF-A8FE-4CC0-A6D4-B0A19287C6CB}">
      <dgm:prSet/>
      <dgm:spPr/>
      <dgm:t>
        <a:bodyPr/>
        <a:lstStyle/>
        <a:p>
          <a:endParaRPr lang="hr-HR"/>
        </a:p>
      </dgm:t>
    </dgm:pt>
    <dgm:pt modelId="{DE81B3D2-5B2D-4290-8ED8-009A66B4C590}" type="pres">
      <dgm:prSet presAssocID="{F4A00CF8-6CB8-4CF3-B71B-97EF568DB6D5}" presName="hierChild1" presStyleCnt="0">
        <dgm:presLayoutVars>
          <dgm:chPref val="1"/>
          <dgm:dir/>
          <dgm:animOne val="branch"/>
          <dgm:animLvl val="lvl"/>
          <dgm:resizeHandles/>
        </dgm:presLayoutVars>
      </dgm:prSet>
      <dgm:spPr/>
      <dgm:t>
        <a:bodyPr/>
        <a:lstStyle/>
        <a:p>
          <a:endParaRPr lang="hr-HR"/>
        </a:p>
      </dgm:t>
    </dgm:pt>
    <dgm:pt modelId="{3256E76C-DEDD-47FE-9A8E-762B2F50EDC8}" type="pres">
      <dgm:prSet presAssocID="{F5CC098D-F94A-4547-8BA9-06B099699F51}" presName="hierRoot1" presStyleCnt="0"/>
      <dgm:spPr/>
    </dgm:pt>
    <dgm:pt modelId="{D3A7CCFD-D390-4C13-A792-2C68EA3111B9}" type="pres">
      <dgm:prSet presAssocID="{F5CC098D-F94A-4547-8BA9-06B099699F51}" presName="composite" presStyleCnt="0"/>
      <dgm:spPr/>
    </dgm:pt>
    <dgm:pt modelId="{223F00CB-6926-4E2B-AFD2-996A6444554A}" type="pres">
      <dgm:prSet presAssocID="{F5CC098D-F94A-4547-8BA9-06B099699F51}" presName="background" presStyleLbl="node0" presStyleIdx="0" presStyleCnt="1"/>
      <dgm:spPr/>
    </dgm:pt>
    <dgm:pt modelId="{AFCB0315-A98D-4076-9926-86466B2C825B}" type="pres">
      <dgm:prSet presAssocID="{F5CC098D-F94A-4547-8BA9-06B099699F51}" presName="text" presStyleLbl="fgAcc0" presStyleIdx="0" presStyleCnt="1" custAng="0">
        <dgm:presLayoutVars>
          <dgm:chPref val="3"/>
        </dgm:presLayoutVars>
      </dgm:prSet>
      <dgm:spPr/>
      <dgm:t>
        <a:bodyPr/>
        <a:lstStyle/>
        <a:p>
          <a:endParaRPr lang="hr-HR"/>
        </a:p>
      </dgm:t>
    </dgm:pt>
    <dgm:pt modelId="{6C3403A6-CCD7-4DFA-88DF-D6D4B63308F7}" type="pres">
      <dgm:prSet presAssocID="{F5CC098D-F94A-4547-8BA9-06B099699F51}" presName="hierChild2" presStyleCnt="0"/>
      <dgm:spPr/>
    </dgm:pt>
    <dgm:pt modelId="{178AE686-50AA-4804-B87B-27E735D196F0}" type="pres">
      <dgm:prSet presAssocID="{2BD73B5C-0E14-42BC-A05D-6A635CA461EB}" presName="Name10" presStyleLbl="parChTrans1D2" presStyleIdx="0" presStyleCnt="1"/>
      <dgm:spPr/>
      <dgm:t>
        <a:bodyPr/>
        <a:lstStyle/>
        <a:p>
          <a:endParaRPr lang="hr-HR"/>
        </a:p>
      </dgm:t>
    </dgm:pt>
    <dgm:pt modelId="{8185B2C1-3C60-4536-8559-E171353ADFE0}" type="pres">
      <dgm:prSet presAssocID="{EF6F62B2-3C48-4285-8AB3-83D61DD882D3}" presName="hierRoot2" presStyleCnt="0"/>
      <dgm:spPr/>
    </dgm:pt>
    <dgm:pt modelId="{5B92EE5E-3B4D-4A51-BEEC-094B7F67674A}" type="pres">
      <dgm:prSet presAssocID="{EF6F62B2-3C48-4285-8AB3-83D61DD882D3}" presName="composite2" presStyleCnt="0"/>
      <dgm:spPr/>
    </dgm:pt>
    <dgm:pt modelId="{DD98A721-8EEA-42F7-9017-54C1B569FA40}" type="pres">
      <dgm:prSet presAssocID="{EF6F62B2-3C48-4285-8AB3-83D61DD882D3}" presName="background2" presStyleLbl="node2" presStyleIdx="0" presStyleCnt="1"/>
      <dgm:spPr/>
    </dgm:pt>
    <dgm:pt modelId="{918E54CF-7C4D-4374-A63B-940D3FBB4131}" type="pres">
      <dgm:prSet presAssocID="{EF6F62B2-3C48-4285-8AB3-83D61DD882D3}" presName="text2" presStyleLbl="fgAcc2" presStyleIdx="0" presStyleCnt="1" custScaleX="143729" custScaleY="124153">
        <dgm:presLayoutVars>
          <dgm:chPref val="3"/>
        </dgm:presLayoutVars>
      </dgm:prSet>
      <dgm:spPr/>
      <dgm:t>
        <a:bodyPr/>
        <a:lstStyle/>
        <a:p>
          <a:endParaRPr lang="hr-HR"/>
        </a:p>
      </dgm:t>
    </dgm:pt>
    <dgm:pt modelId="{203B760B-259A-4094-9F13-0B0B957A6306}" type="pres">
      <dgm:prSet presAssocID="{EF6F62B2-3C48-4285-8AB3-83D61DD882D3}" presName="hierChild3" presStyleCnt="0"/>
      <dgm:spPr/>
    </dgm:pt>
    <dgm:pt modelId="{1BB7E416-01C7-46F3-869A-E38DCF4E8EA4}" type="pres">
      <dgm:prSet presAssocID="{BA4381E2-FCC0-449B-9ABB-9D77E8271AF1}" presName="Name17" presStyleLbl="parChTrans1D3" presStyleIdx="0" presStyleCnt="5"/>
      <dgm:spPr/>
      <dgm:t>
        <a:bodyPr/>
        <a:lstStyle/>
        <a:p>
          <a:endParaRPr lang="hr-HR"/>
        </a:p>
      </dgm:t>
    </dgm:pt>
    <dgm:pt modelId="{26266EDF-B7AA-4EC5-82A8-58CB26F24BD3}" type="pres">
      <dgm:prSet presAssocID="{1E7AD084-1C24-442A-A3F9-F774508FD1C3}" presName="hierRoot3" presStyleCnt="0"/>
      <dgm:spPr/>
    </dgm:pt>
    <dgm:pt modelId="{BDE9F8C9-8A66-41A7-B2A9-1A604FF18991}" type="pres">
      <dgm:prSet presAssocID="{1E7AD084-1C24-442A-A3F9-F774508FD1C3}" presName="composite3" presStyleCnt="0"/>
      <dgm:spPr/>
    </dgm:pt>
    <dgm:pt modelId="{6597B19B-B78D-47AE-8833-53892B363897}" type="pres">
      <dgm:prSet presAssocID="{1E7AD084-1C24-442A-A3F9-F774508FD1C3}" presName="background3" presStyleLbl="node3" presStyleIdx="0" presStyleCnt="5"/>
      <dgm:spPr/>
    </dgm:pt>
    <dgm:pt modelId="{5F8CE6EB-6E6A-42AB-ADB0-906E7AB9D5AF}" type="pres">
      <dgm:prSet presAssocID="{1E7AD084-1C24-442A-A3F9-F774508FD1C3}" presName="text3" presStyleLbl="fgAcc3" presStyleIdx="0" presStyleCnt="5">
        <dgm:presLayoutVars>
          <dgm:chPref val="3"/>
        </dgm:presLayoutVars>
      </dgm:prSet>
      <dgm:spPr/>
      <dgm:t>
        <a:bodyPr/>
        <a:lstStyle/>
        <a:p>
          <a:endParaRPr lang="hr-HR"/>
        </a:p>
      </dgm:t>
    </dgm:pt>
    <dgm:pt modelId="{EE610518-C708-49E9-BDEF-C8B684A2EBDF}" type="pres">
      <dgm:prSet presAssocID="{1E7AD084-1C24-442A-A3F9-F774508FD1C3}" presName="hierChild4" presStyleCnt="0"/>
      <dgm:spPr/>
    </dgm:pt>
    <dgm:pt modelId="{92B96D21-1055-4A44-9FA1-D7217A47C768}" type="pres">
      <dgm:prSet presAssocID="{53748B4B-6FB4-47FA-811D-96B7515CF63D}" presName="Name23" presStyleLbl="parChTrans1D4" presStyleIdx="0" presStyleCnt="9"/>
      <dgm:spPr/>
      <dgm:t>
        <a:bodyPr/>
        <a:lstStyle/>
        <a:p>
          <a:endParaRPr lang="hr-HR"/>
        </a:p>
      </dgm:t>
    </dgm:pt>
    <dgm:pt modelId="{BEDCBCF8-D184-4388-85A0-DB09526C397E}" type="pres">
      <dgm:prSet presAssocID="{3AC3AAEF-A153-46E8-B410-44B62D6EEB44}" presName="hierRoot4" presStyleCnt="0"/>
      <dgm:spPr/>
    </dgm:pt>
    <dgm:pt modelId="{F3798117-CAA9-4C2A-96B3-55F7E7186E35}" type="pres">
      <dgm:prSet presAssocID="{3AC3AAEF-A153-46E8-B410-44B62D6EEB44}" presName="composite4" presStyleCnt="0"/>
      <dgm:spPr/>
    </dgm:pt>
    <dgm:pt modelId="{213198A4-8B67-4857-8C76-D35E4DDB7AF3}" type="pres">
      <dgm:prSet presAssocID="{3AC3AAEF-A153-46E8-B410-44B62D6EEB44}" presName="background4" presStyleLbl="node4" presStyleIdx="0" presStyleCnt="9"/>
      <dgm:spPr/>
    </dgm:pt>
    <dgm:pt modelId="{2C3DD75C-C12E-47A0-A906-A38699B8D334}" type="pres">
      <dgm:prSet presAssocID="{3AC3AAEF-A153-46E8-B410-44B62D6EEB44}" presName="text4" presStyleLbl="fgAcc4" presStyleIdx="0" presStyleCnt="9">
        <dgm:presLayoutVars>
          <dgm:chPref val="3"/>
        </dgm:presLayoutVars>
      </dgm:prSet>
      <dgm:spPr/>
      <dgm:t>
        <a:bodyPr/>
        <a:lstStyle/>
        <a:p>
          <a:endParaRPr lang="hr-HR"/>
        </a:p>
      </dgm:t>
    </dgm:pt>
    <dgm:pt modelId="{3B43D773-8430-4370-A774-A415264B644B}" type="pres">
      <dgm:prSet presAssocID="{3AC3AAEF-A153-46E8-B410-44B62D6EEB44}" presName="hierChild5" presStyleCnt="0"/>
      <dgm:spPr/>
    </dgm:pt>
    <dgm:pt modelId="{91A1BFDE-E67E-4FDE-A50F-682214844457}" type="pres">
      <dgm:prSet presAssocID="{312CC268-9DD5-4A8A-9CCC-69A259019757}" presName="Name23" presStyleLbl="parChTrans1D4" presStyleIdx="1" presStyleCnt="9"/>
      <dgm:spPr/>
      <dgm:t>
        <a:bodyPr/>
        <a:lstStyle/>
        <a:p>
          <a:endParaRPr lang="hr-HR"/>
        </a:p>
      </dgm:t>
    </dgm:pt>
    <dgm:pt modelId="{5F1FF0CD-8071-4DB4-9907-A240D6427A9A}" type="pres">
      <dgm:prSet presAssocID="{F34A858E-F577-4E7F-A34A-D28A80DDB28E}" presName="hierRoot4" presStyleCnt="0"/>
      <dgm:spPr/>
    </dgm:pt>
    <dgm:pt modelId="{20928AA7-50C5-4F2A-AE3D-B863C840AFB8}" type="pres">
      <dgm:prSet presAssocID="{F34A858E-F577-4E7F-A34A-D28A80DDB28E}" presName="composite4" presStyleCnt="0"/>
      <dgm:spPr/>
    </dgm:pt>
    <dgm:pt modelId="{C8258321-1BA9-40B7-A9E1-44B70FA791FE}" type="pres">
      <dgm:prSet presAssocID="{F34A858E-F577-4E7F-A34A-D28A80DDB28E}" presName="background4" presStyleLbl="node4" presStyleIdx="1" presStyleCnt="9"/>
      <dgm:spPr/>
    </dgm:pt>
    <dgm:pt modelId="{26E7B250-D84C-42FC-9416-61D79CF13DE2}" type="pres">
      <dgm:prSet presAssocID="{F34A858E-F577-4E7F-A34A-D28A80DDB28E}" presName="text4" presStyleLbl="fgAcc4" presStyleIdx="1" presStyleCnt="9">
        <dgm:presLayoutVars>
          <dgm:chPref val="3"/>
        </dgm:presLayoutVars>
      </dgm:prSet>
      <dgm:spPr/>
      <dgm:t>
        <a:bodyPr/>
        <a:lstStyle/>
        <a:p>
          <a:endParaRPr lang="hr-HR"/>
        </a:p>
      </dgm:t>
    </dgm:pt>
    <dgm:pt modelId="{F4580F43-C301-40FC-AC35-65FDED80CE5F}" type="pres">
      <dgm:prSet presAssocID="{F34A858E-F577-4E7F-A34A-D28A80DDB28E}" presName="hierChild5" presStyleCnt="0"/>
      <dgm:spPr/>
    </dgm:pt>
    <dgm:pt modelId="{26DEA085-9482-4705-A7F1-D985F8789340}" type="pres">
      <dgm:prSet presAssocID="{07A06E22-0A57-425E-A039-2024049398E8}" presName="Name23" presStyleLbl="parChTrans1D4" presStyleIdx="2" presStyleCnt="9"/>
      <dgm:spPr/>
      <dgm:t>
        <a:bodyPr/>
        <a:lstStyle/>
        <a:p>
          <a:endParaRPr lang="hr-HR"/>
        </a:p>
      </dgm:t>
    </dgm:pt>
    <dgm:pt modelId="{78DFBC7C-F160-4480-B088-DE6291E6DC8B}" type="pres">
      <dgm:prSet presAssocID="{73C97892-705C-4D23-BB25-1CEB38747432}" presName="hierRoot4" presStyleCnt="0"/>
      <dgm:spPr/>
    </dgm:pt>
    <dgm:pt modelId="{1E4B0546-61A1-4A13-B702-8EAEF6C810C0}" type="pres">
      <dgm:prSet presAssocID="{73C97892-705C-4D23-BB25-1CEB38747432}" presName="composite4" presStyleCnt="0"/>
      <dgm:spPr/>
    </dgm:pt>
    <dgm:pt modelId="{7F4D77CA-35F8-4F47-9BE2-B173DCF02DDC}" type="pres">
      <dgm:prSet presAssocID="{73C97892-705C-4D23-BB25-1CEB38747432}" presName="background4" presStyleLbl="node4" presStyleIdx="2" presStyleCnt="9"/>
      <dgm:spPr/>
    </dgm:pt>
    <dgm:pt modelId="{75359261-126D-403D-AE72-9EBD172CF1C6}" type="pres">
      <dgm:prSet presAssocID="{73C97892-705C-4D23-BB25-1CEB38747432}" presName="text4" presStyleLbl="fgAcc4" presStyleIdx="2" presStyleCnt="9">
        <dgm:presLayoutVars>
          <dgm:chPref val="3"/>
        </dgm:presLayoutVars>
      </dgm:prSet>
      <dgm:spPr/>
      <dgm:t>
        <a:bodyPr/>
        <a:lstStyle/>
        <a:p>
          <a:endParaRPr lang="hr-HR"/>
        </a:p>
      </dgm:t>
    </dgm:pt>
    <dgm:pt modelId="{1BA4D73E-574D-4E41-BC5B-E62DB7EBD7C2}" type="pres">
      <dgm:prSet presAssocID="{73C97892-705C-4D23-BB25-1CEB38747432}" presName="hierChild5" presStyleCnt="0"/>
      <dgm:spPr/>
    </dgm:pt>
    <dgm:pt modelId="{12D10A3F-0BD3-45B1-BB5B-011E079F786D}" type="pres">
      <dgm:prSet presAssocID="{B75BABB8-6D79-4590-B556-672A45D62673}" presName="Name17" presStyleLbl="parChTrans1D3" presStyleIdx="1" presStyleCnt="5"/>
      <dgm:spPr/>
      <dgm:t>
        <a:bodyPr/>
        <a:lstStyle/>
        <a:p>
          <a:endParaRPr lang="hr-HR"/>
        </a:p>
      </dgm:t>
    </dgm:pt>
    <dgm:pt modelId="{3CD399A7-C283-4DF6-9373-A766F612059A}" type="pres">
      <dgm:prSet presAssocID="{20E2FF26-BA39-4CB8-8E2F-658D5CA16057}" presName="hierRoot3" presStyleCnt="0"/>
      <dgm:spPr/>
    </dgm:pt>
    <dgm:pt modelId="{4051A944-92D6-42FE-A74E-436D0CED5FE2}" type="pres">
      <dgm:prSet presAssocID="{20E2FF26-BA39-4CB8-8E2F-658D5CA16057}" presName="composite3" presStyleCnt="0"/>
      <dgm:spPr/>
    </dgm:pt>
    <dgm:pt modelId="{B7464A45-5F56-4E90-8266-5F97A3FAA35F}" type="pres">
      <dgm:prSet presAssocID="{20E2FF26-BA39-4CB8-8E2F-658D5CA16057}" presName="background3" presStyleLbl="node3" presStyleIdx="1" presStyleCnt="5"/>
      <dgm:spPr/>
    </dgm:pt>
    <dgm:pt modelId="{EC4D1910-44A0-4FBB-A1E3-F3D3B370FB57}" type="pres">
      <dgm:prSet presAssocID="{20E2FF26-BA39-4CB8-8E2F-658D5CA16057}" presName="text3" presStyleLbl="fgAcc3" presStyleIdx="1" presStyleCnt="5">
        <dgm:presLayoutVars>
          <dgm:chPref val="3"/>
        </dgm:presLayoutVars>
      </dgm:prSet>
      <dgm:spPr/>
      <dgm:t>
        <a:bodyPr/>
        <a:lstStyle/>
        <a:p>
          <a:endParaRPr lang="hr-HR"/>
        </a:p>
      </dgm:t>
    </dgm:pt>
    <dgm:pt modelId="{E08DC35A-3612-41B3-B2E0-59C6667E377A}" type="pres">
      <dgm:prSet presAssocID="{20E2FF26-BA39-4CB8-8E2F-658D5CA16057}" presName="hierChild4" presStyleCnt="0"/>
      <dgm:spPr/>
    </dgm:pt>
    <dgm:pt modelId="{55B41CE2-9AA4-4977-8B52-6CCB69D01C0F}" type="pres">
      <dgm:prSet presAssocID="{AF7AFAE7-6D7A-46B6-9136-794452562DD5}" presName="Name23" presStyleLbl="parChTrans1D4" presStyleIdx="3" presStyleCnt="9"/>
      <dgm:spPr/>
      <dgm:t>
        <a:bodyPr/>
        <a:lstStyle/>
        <a:p>
          <a:endParaRPr lang="hr-HR"/>
        </a:p>
      </dgm:t>
    </dgm:pt>
    <dgm:pt modelId="{DB6FF60B-B300-4668-9A5D-8B011E2A2D9D}" type="pres">
      <dgm:prSet presAssocID="{B3BF1CB2-A7FD-4A7C-B4B0-7CDDD63B822B}" presName="hierRoot4" presStyleCnt="0"/>
      <dgm:spPr/>
    </dgm:pt>
    <dgm:pt modelId="{D514BC9E-5021-425C-9558-3FFBA28B6FBD}" type="pres">
      <dgm:prSet presAssocID="{B3BF1CB2-A7FD-4A7C-B4B0-7CDDD63B822B}" presName="composite4" presStyleCnt="0"/>
      <dgm:spPr/>
    </dgm:pt>
    <dgm:pt modelId="{AB6CF1B9-C44F-4C28-88FA-137EB3ABDCFB}" type="pres">
      <dgm:prSet presAssocID="{B3BF1CB2-A7FD-4A7C-B4B0-7CDDD63B822B}" presName="background4" presStyleLbl="node4" presStyleIdx="3" presStyleCnt="9"/>
      <dgm:spPr/>
    </dgm:pt>
    <dgm:pt modelId="{E2A6A61C-A98E-4F81-9BE8-7753C776FA50}" type="pres">
      <dgm:prSet presAssocID="{B3BF1CB2-A7FD-4A7C-B4B0-7CDDD63B822B}" presName="text4" presStyleLbl="fgAcc4" presStyleIdx="3" presStyleCnt="9">
        <dgm:presLayoutVars>
          <dgm:chPref val="3"/>
        </dgm:presLayoutVars>
      </dgm:prSet>
      <dgm:spPr/>
      <dgm:t>
        <a:bodyPr/>
        <a:lstStyle/>
        <a:p>
          <a:endParaRPr lang="hr-HR"/>
        </a:p>
      </dgm:t>
    </dgm:pt>
    <dgm:pt modelId="{D31161BA-17D4-474E-9E55-4E8D5A70D8F7}" type="pres">
      <dgm:prSet presAssocID="{B3BF1CB2-A7FD-4A7C-B4B0-7CDDD63B822B}" presName="hierChild5" presStyleCnt="0"/>
      <dgm:spPr/>
    </dgm:pt>
    <dgm:pt modelId="{B9BB77FC-8644-4000-9BBA-468F33103C1E}" type="pres">
      <dgm:prSet presAssocID="{BB7971A2-507B-4A70-B2B8-9E79A9C53374}" presName="Name23" presStyleLbl="parChTrans1D4" presStyleIdx="4" presStyleCnt="9"/>
      <dgm:spPr/>
      <dgm:t>
        <a:bodyPr/>
        <a:lstStyle/>
        <a:p>
          <a:endParaRPr lang="hr-HR"/>
        </a:p>
      </dgm:t>
    </dgm:pt>
    <dgm:pt modelId="{B098AAE0-91CA-4D2B-9171-3693E46A650B}" type="pres">
      <dgm:prSet presAssocID="{51E70CE2-7E61-4BE6-BF16-04DC465F31C8}" presName="hierRoot4" presStyleCnt="0"/>
      <dgm:spPr/>
    </dgm:pt>
    <dgm:pt modelId="{A1A87043-7E7E-4D07-8B40-201E9CB75C3F}" type="pres">
      <dgm:prSet presAssocID="{51E70CE2-7E61-4BE6-BF16-04DC465F31C8}" presName="composite4" presStyleCnt="0"/>
      <dgm:spPr/>
    </dgm:pt>
    <dgm:pt modelId="{562152C7-7545-41B4-9A3E-B68B288E8CF5}" type="pres">
      <dgm:prSet presAssocID="{51E70CE2-7E61-4BE6-BF16-04DC465F31C8}" presName="background4" presStyleLbl="node4" presStyleIdx="4" presStyleCnt="9"/>
      <dgm:spPr/>
    </dgm:pt>
    <dgm:pt modelId="{2FEC3435-B0A2-4C87-B7F2-C5EFD875238B}" type="pres">
      <dgm:prSet presAssocID="{51E70CE2-7E61-4BE6-BF16-04DC465F31C8}" presName="text4" presStyleLbl="fgAcc4" presStyleIdx="4" presStyleCnt="9">
        <dgm:presLayoutVars>
          <dgm:chPref val="3"/>
        </dgm:presLayoutVars>
      </dgm:prSet>
      <dgm:spPr/>
      <dgm:t>
        <a:bodyPr/>
        <a:lstStyle/>
        <a:p>
          <a:endParaRPr lang="hr-HR"/>
        </a:p>
      </dgm:t>
    </dgm:pt>
    <dgm:pt modelId="{93D70246-6B36-4356-B64D-9360A779E5D1}" type="pres">
      <dgm:prSet presAssocID="{51E70CE2-7E61-4BE6-BF16-04DC465F31C8}" presName="hierChild5" presStyleCnt="0"/>
      <dgm:spPr/>
    </dgm:pt>
    <dgm:pt modelId="{25A55A1E-0740-4A07-B8D9-4715AA883396}" type="pres">
      <dgm:prSet presAssocID="{32C8A1B6-4DA1-40E4-9359-9F7AEAC70756}" presName="Name23" presStyleLbl="parChTrans1D4" presStyleIdx="5" presStyleCnt="9"/>
      <dgm:spPr/>
      <dgm:t>
        <a:bodyPr/>
        <a:lstStyle/>
        <a:p>
          <a:endParaRPr lang="hr-HR"/>
        </a:p>
      </dgm:t>
    </dgm:pt>
    <dgm:pt modelId="{8B39D878-A0F3-4EE8-9F29-A0871591103C}" type="pres">
      <dgm:prSet presAssocID="{ECA67DD0-B530-4009-8C20-035CBA507B7C}" presName="hierRoot4" presStyleCnt="0"/>
      <dgm:spPr/>
    </dgm:pt>
    <dgm:pt modelId="{03C87BC6-A531-4992-A313-8B01F59430CF}" type="pres">
      <dgm:prSet presAssocID="{ECA67DD0-B530-4009-8C20-035CBA507B7C}" presName="composite4" presStyleCnt="0"/>
      <dgm:spPr/>
    </dgm:pt>
    <dgm:pt modelId="{E5020575-C542-41D9-A953-75869E3786E2}" type="pres">
      <dgm:prSet presAssocID="{ECA67DD0-B530-4009-8C20-035CBA507B7C}" presName="background4" presStyleLbl="node4" presStyleIdx="5" presStyleCnt="9"/>
      <dgm:spPr/>
    </dgm:pt>
    <dgm:pt modelId="{2A7BF16C-3E7E-4E73-AC65-315D5E9D52BC}" type="pres">
      <dgm:prSet presAssocID="{ECA67DD0-B530-4009-8C20-035CBA507B7C}" presName="text4" presStyleLbl="fgAcc4" presStyleIdx="5" presStyleCnt="9">
        <dgm:presLayoutVars>
          <dgm:chPref val="3"/>
        </dgm:presLayoutVars>
      </dgm:prSet>
      <dgm:spPr/>
      <dgm:t>
        <a:bodyPr/>
        <a:lstStyle/>
        <a:p>
          <a:endParaRPr lang="hr-HR"/>
        </a:p>
      </dgm:t>
    </dgm:pt>
    <dgm:pt modelId="{FF99D862-4122-4F83-A09A-0BDF84AC3756}" type="pres">
      <dgm:prSet presAssocID="{ECA67DD0-B530-4009-8C20-035CBA507B7C}" presName="hierChild5" presStyleCnt="0"/>
      <dgm:spPr/>
    </dgm:pt>
    <dgm:pt modelId="{712C522D-7EC3-4C3D-A0DE-F9EE0CF75E7E}" type="pres">
      <dgm:prSet presAssocID="{21C045AE-38A2-41AF-B1A1-DB6F4A4DE75C}" presName="Name17" presStyleLbl="parChTrans1D3" presStyleIdx="2" presStyleCnt="5"/>
      <dgm:spPr/>
      <dgm:t>
        <a:bodyPr/>
        <a:lstStyle/>
        <a:p>
          <a:endParaRPr lang="hr-HR"/>
        </a:p>
      </dgm:t>
    </dgm:pt>
    <dgm:pt modelId="{7BA755DC-D5BD-44E9-94A5-28060004D1D3}" type="pres">
      <dgm:prSet presAssocID="{5099139E-66B2-417D-B465-8443FFF81E29}" presName="hierRoot3" presStyleCnt="0"/>
      <dgm:spPr/>
    </dgm:pt>
    <dgm:pt modelId="{C81FC78E-3ECB-45FC-A763-AF5B9C1E8DB5}" type="pres">
      <dgm:prSet presAssocID="{5099139E-66B2-417D-B465-8443FFF81E29}" presName="composite3" presStyleCnt="0"/>
      <dgm:spPr/>
    </dgm:pt>
    <dgm:pt modelId="{5C6DA43E-A789-4380-8530-E682E8D9C3E1}" type="pres">
      <dgm:prSet presAssocID="{5099139E-66B2-417D-B465-8443FFF81E29}" presName="background3" presStyleLbl="node3" presStyleIdx="2" presStyleCnt="5"/>
      <dgm:spPr/>
    </dgm:pt>
    <dgm:pt modelId="{AEB45E28-FEDB-4552-9D2F-1D57B67D70B3}" type="pres">
      <dgm:prSet presAssocID="{5099139E-66B2-417D-B465-8443FFF81E29}" presName="text3" presStyleLbl="fgAcc3" presStyleIdx="2" presStyleCnt="5">
        <dgm:presLayoutVars>
          <dgm:chPref val="3"/>
        </dgm:presLayoutVars>
      </dgm:prSet>
      <dgm:spPr/>
      <dgm:t>
        <a:bodyPr/>
        <a:lstStyle/>
        <a:p>
          <a:endParaRPr lang="hr-HR"/>
        </a:p>
      </dgm:t>
    </dgm:pt>
    <dgm:pt modelId="{D7E78E92-1EA4-4986-8A35-7159A78D0776}" type="pres">
      <dgm:prSet presAssocID="{5099139E-66B2-417D-B465-8443FFF81E29}" presName="hierChild4" presStyleCnt="0"/>
      <dgm:spPr/>
    </dgm:pt>
    <dgm:pt modelId="{80ECCD3B-3086-4ABC-A411-20DDB957D000}" type="pres">
      <dgm:prSet presAssocID="{04514C8E-6B98-4851-BC0C-036CDE871D0B}" presName="Name23" presStyleLbl="parChTrans1D4" presStyleIdx="6" presStyleCnt="9"/>
      <dgm:spPr/>
      <dgm:t>
        <a:bodyPr/>
        <a:lstStyle/>
        <a:p>
          <a:endParaRPr lang="hr-HR"/>
        </a:p>
      </dgm:t>
    </dgm:pt>
    <dgm:pt modelId="{20769CCB-96D8-49B9-B212-0D0D3D9CA0B4}" type="pres">
      <dgm:prSet presAssocID="{0FA89047-8D6F-40F6-A3C2-D4476A2542C0}" presName="hierRoot4" presStyleCnt="0"/>
      <dgm:spPr/>
    </dgm:pt>
    <dgm:pt modelId="{50CED694-558A-409E-9F78-B0823A1DDF08}" type="pres">
      <dgm:prSet presAssocID="{0FA89047-8D6F-40F6-A3C2-D4476A2542C0}" presName="composite4" presStyleCnt="0"/>
      <dgm:spPr/>
    </dgm:pt>
    <dgm:pt modelId="{C2907053-A607-4F59-BB02-482474F66D2C}" type="pres">
      <dgm:prSet presAssocID="{0FA89047-8D6F-40F6-A3C2-D4476A2542C0}" presName="background4" presStyleLbl="node4" presStyleIdx="6" presStyleCnt="9"/>
      <dgm:spPr/>
    </dgm:pt>
    <dgm:pt modelId="{E8ED0FDF-8527-48BD-948F-1F02D67C31B2}" type="pres">
      <dgm:prSet presAssocID="{0FA89047-8D6F-40F6-A3C2-D4476A2542C0}" presName="text4" presStyleLbl="fgAcc4" presStyleIdx="6" presStyleCnt="9">
        <dgm:presLayoutVars>
          <dgm:chPref val="3"/>
        </dgm:presLayoutVars>
      </dgm:prSet>
      <dgm:spPr/>
      <dgm:t>
        <a:bodyPr/>
        <a:lstStyle/>
        <a:p>
          <a:endParaRPr lang="hr-HR"/>
        </a:p>
      </dgm:t>
    </dgm:pt>
    <dgm:pt modelId="{2E4879BE-901F-472C-8BF2-163678629A6A}" type="pres">
      <dgm:prSet presAssocID="{0FA89047-8D6F-40F6-A3C2-D4476A2542C0}" presName="hierChild5" presStyleCnt="0"/>
      <dgm:spPr/>
    </dgm:pt>
    <dgm:pt modelId="{938A2EB0-8A8F-4A36-BC76-F73327B8CDD0}" type="pres">
      <dgm:prSet presAssocID="{2DE59B5F-6A20-413F-A3CF-ADCC3F4AA7EF}" presName="Name23" presStyleLbl="parChTrans1D4" presStyleIdx="7" presStyleCnt="9"/>
      <dgm:spPr/>
      <dgm:t>
        <a:bodyPr/>
        <a:lstStyle/>
        <a:p>
          <a:endParaRPr lang="hr-HR"/>
        </a:p>
      </dgm:t>
    </dgm:pt>
    <dgm:pt modelId="{879F896B-A0DA-4561-B22D-1E1412B4611A}" type="pres">
      <dgm:prSet presAssocID="{D8CCC4F7-4484-49B4-9D70-01174A18E75B}" presName="hierRoot4" presStyleCnt="0"/>
      <dgm:spPr/>
    </dgm:pt>
    <dgm:pt modelId="{30352613-45CC-4263-B9F2-728CC99F1C71}" type="pres">
      <dgm:prSet presAssocID="{D8CCC4F7-4484-49B4-9D70-01174A18E75B}" presName="composite4" presStyleCnt="0"/>
      <dgm:spPr/>
    </dgm:pt>
    <dgm:pt modelId="{4FB3B62F-F065-493D-87B2-5FDF19E253B3}" type="pres">
      <dgm:prSet presAssocID="{D8CCC4F7-4484-49B4-9D70-01174A18E75B}" presName="background4" presStyleLbl="node4" presStyleIdx="7" presStyleCnt="9"/>
      <dgm:spPr/>
    </dgm:pt>
    <dgm:pt modelId="{C1A4FCD6-F47A-4E2D-82BF-A3BF003ED38A}" type="pres">
      <dgm:prSet presAssocID="{D8CCC4F7-4484-49B4-9D70-01174A18E75B}" presName="text4" presStyleLbl="fgAcc4" presStyleIdx="7" presStyleCnt="9">
        <dgm:presLayoutVars>
          <dgm:chPref val="3"/>
        </dgm:presLayoutVars>
      </dgm:prSet>
      <dgm:spPr/>
      <dgm:t>
        <a:bodyPr/>
        <a:lstStyle/>
        <a:p>
          <a:endParaRPr lang="hr-HR"/>
        </a:p>
      </dgm:t>
    </dgm:pt>
    <dgm:pt modelId="{8B67527C-CD49-4CB5-9F63-26CBE26C5375}" type="pres">
      <dgm:prSet presAssocID="{D8CCC4F7-4484-49B4-9D70-01174A18E75B}" presName="hierChild5" presStyleCnt="0"/>
      <dgm:spPr/>
    </dgm:pt>
    <dgm:pt modelId="{B5D063C3-A0E1-4000-B997-994DD29DDEEC}" type="pres">
      <dgm:prSet presAssocID="{DEC004CE-BEE9-4243-AD74-FA2554923BBD}" presName="Name17" presStyleLbl="parChTrans1D3" presStyleIdx="3" presStyleCnt="5"/>
      <dgm:spPr/>
      <dgm:t>
        <a:bodyPr/>
        <a:lstStyle/>
        <a:p>
          <a:endParaRPr lang="hr-HR"/>
        </a:p>
      </dgm:t>
    </dgm:pt>
    <dgm:pt modelId="{B048384E-E3AB-4142-90B4-87FEB56E0036}" type="pres">
      <dgm:prSet presAssocID="{6E00B4D6-1FB8-4D98-9E9B-15E0DDD5ECC3}" presName="hierRoot3" presStyleCnt="0"/>
      <dgm:spPr/>
    </dgm:pt>
    <dgm:pt modelId="{C60C0B1D-9DC3-4072-92E6-2D2A7712A5F4}" type="pres">
      <dgm:prSet presAssocID="{6E00B4D6-1FB8-4D98-9E9B-15E0DDD5ECC3}" presName="composite3" presStyleCnt="0"/>
      <dgm:spPr/>
    </dgm:pt>
    <dgm:pt modelId="{8CCC37F4-DA72-4A06-804E-73AE5EB372F9}" type="pres">
      <dgm:prSet presAssocID="{6E00B4D6-1FB8-4D98-9E9B-15E0DDD5ECC3}" presName="background3" presStyleLbl="node3" presStyleIdx="3" presStyleCnt="5"/>
      <dgm:spPr/>
    </dgm:pt>
    <dgm:pt modelId="{984FABB6-C5F7-41B4-9F29-4D5329B31C2E}" type="pres">
      <dgm:prSet presAssocID="{6E00B4D6-1FB8-4D98-9E9B-15E0DDD5ECC3}" presName="text3" presStyleLbl="fgAcc3" presStyleIdx="3" presStyleCnt="5">
        <dgm:presLayoutVars>
          <dgm:chPref val="3"/>
        </dgm:presLayoutVars>
      </dgm:prSet>
      <dgm:spPr/>
      <dgm:t>
        <a:bodyPr/>
        <a:lstStyle/>
        <a:p>
          <a:endParaRPr lang="hr-HR"/>
        </a:p>
      </dgm:t>
    </dgm:pt>
    <dgm:pt modelId="{6AB02192-365F-44C2-933B-681445462C8A}" type="pres">
      <dgm:prSet presAssocID="{6E00B4D6-1FB8-4D98-9E9B-15E0DDD5ECC3}" presName="hierChild4" presStyleCnt="0"/>
      <dgm:spPr/>
    </dgm:pt>
    <dgm:pt modelId="{85352E41-A4E9-42FA-8806-60948CEBB4EA}" type="pres">
      <dgm:prSet presAssocID="{7A3C0555-8D38-4642-BCCF-CED82CE5093E}" presName="Name17" presStyleLbl="parChTrans1D3" presStyleIdx="4" presStyleCnt="5"/>
      <dgm:spPr/>
      <dgm:t>
        <a:bodyPr/>
        <a:lstStyle/>
        <a:p>
          <a:endParaRPr lang="hr-HR"/>
        </a:p>
      </dgm:t>
    </dgm:pt>
    <dgm:pt modelId="{F872E7FE-AC84-4B0D-B8DC-F2997B7F128F}" type="pres">
      <dgm:prSet presAssocID="{6AB695B8-561F-440F-B4E6-351A48C8F8ED}" presName="hierRoot3" presStyleCnt="0"/>
      <dgm:spPr/>
    </dgm:pt>
    <dgm:pt modelId="{1B3886D5-1E96-4656-871A-1DF493517440}" type="pres">
      <dgm:prSet presAssocID="{6AB695B8-561F-440F-B4E6-351A48C8F8ED}" presName="composite3" presStyleCnt="0"/>
      <dgm:spPr/>
    </dgm:pt>
    <dgm:pt modelId="{5E521437-A098-427A-9222-D080C8910E1B}" type="pres">
      <dgm:prSet presAssocID="{6AB695B8-561F-440F-B4E6-351A48C8F8ED}" presName="background3" presStyleLbl="node3" presStyleIdx="4" presStyleCnt="5"/>
      <dgm:spPr/>
    </dgm:pt>
    <dgm:pt modelId="{2102A169-F4EF-4454-8840-AB8F56235C1E}" type="pres">
      <dgm:prSet presAssocID="{6AB695B8-561F-440F-B4E6-351A48C8F8ED}" presName="text3" presStyleLbl="fgAcc3" presStyleIdx="4" presStyleCnt="5">
        <dgm:presLayoutVars>
          <dgm:chPref val="3"/>
        </dgm:presLayoutVars>
      </dgm:prSet>
      <dgm:spPr/>
      <dgm:t>
        <a:bodyPr/>
        <a:lstStyle/>
        <a:p>
          <a:endParaRPr lang="hr-HR"/>
        </a:p>
      </dgm:t>
    </dgm:pt>
    <dgm:pt modelId="{8AAA0354-3141-4748-BBBB-2E9B436F75BE}" type="pres">
      <dgm:prSet presAssocID="{6AB695B8-561F-440F-B4E6-351A48C8F8ED}" presName="hierChild4" presStyleCnt="0"/>
      <dgm:spPr/>
    </dgm:pt>
    <dgm:pt modelId="{F58D8ED0-7096-41D7-9193-4F80AD96A85B}" type="pres">
      <dgm:prSet presAssocID="{A748FF74-1F5D-415F-ACEE-CB1A402726C8}" presName="Name23" presStyleLbl="parChTrans1D4" presStyleIdx="8" presStyleCnt="9"/>
      <dgm:spPr/>
      <dgm:t>
        <a:bodyPr/>
        <a:lstStyle/>
        <a:p>
          <a:endParaRPr lang="hr-HR"/>
        </a:p>
      </dgm:t>
    </dgm:pt>
    <dgm:pt modelId="{C78E5AF4-FB10-451A-B128-23B2ADE0EAC9}" type="pres">
      <dgm:prSet presAssocID="{FD7C2E8D-35C4-4F70-A9AE-7571A8AF0E38}" presName="hierRoot4" presStyleCnt="0"/>
      <dgm:spPr/>
    </dgm:pt>
    <dgm:pt modelId="{90646D8C-362E-4AE0-B92D-768B33582B34}" type="pres">
      <dgm:prSet presAssocID="{FD7C2E8D-35C4-4F70-A9AE-7571A8AF0E38}" presName="composite4" presStyleCnt="0"/>
      <dgm:spPr/>
    </dgm:pt>
    <dgm:pt modelId="{FE88907B-9011-43BA-88CD-CE0887CF8E00}" type="pres">
      <dgm:prSet presAssocID="{FD7C2E8D-35C4-4F70-A9AE-7571A8AF0E38}" presName="background4" presStyleLbl="node4" presStyleIdx="8" presStyleCnt="9"/>
      <dgm:spPr/>
    </dgm:pt>
    <dgm:pt modelId="{8C2179AF-0460-4192-95B7-80C98B1E24D1}" type="pres">
      <dgm:prSet presAssocID="{FD7C2E8D-35C4-4F70-A9AE-7571A8AF0E38}" presName="text4" presStyleLbl="fgAcc4" presStyleIdx="8" presStyleCnt="9">
        <dgm:presLayoutVars>
          <dgm:chPref val="3"/>
        </dgm:presLayoutVars>
      </dgm:prSet>
      <dgm:spPr/>
      <dgm:t>
        <a:bodyPr/>
        <a:lstStyle/>
        <a:p>
          <a:endParaRPr lang="hr-HR"/>
        </a:p>
      </dgm:t>
    </dgm:pt>
    <dgm:pt modelId="{EE2D3359-02CF-4ACA-9EDB-3168B7ADE7DC}" type="pres">
      <dgm:prSet presAssocID="{FD7C2E8D-35C4-4F70-A9AE-7571A8AF0E38}" presName="hierChild5" presStyleCnt="0"/>
      <dgm:spPr/>
    </dgm:pt>
  </dgm:ptLst>
  <dgm:cxnLst>
    <dgm:cxn modelId="{AD86DEAE-CEE7-454E-8C15-0585F4217929}" srcId="{EF6F62B2-3C48-4285-8AB3-83D61DD882D3}" destId="{5099139E-66B2-417D-B465-8443FFF81E29}" srcOrd="2" destOrd="0" parTransId="{21C045AE-38A2-41AF-B1A1-DB6F4A4DE75C}" sibTransId="{1B48CA88-8F27-4E8A-B8E4-9DCCAF03E301}"/>
    <dgm:cxn modelId="{56CE255F-BE5F-432D-A0D3-E6EAEF36A820}" type="presOf" srcId="{EF6F62B2-3C48-4285-8AB3-83D61DD882D3}" destId="{918E54CF-7C4D-4374-A63B-940D3FBB4131}" srcOrd="0" destOrd="0" presId="urn:microsoft.com/office/officeart/2005/8/layout/hierarchy1"/>
    <dgm:cxn modelId="{50D98D89-F913-4999-9797-F2E5F30B1CFF}" type="presOf" srcId="{51E70CE2-7E61-4BE6-BF16-04DC465F31C8}" destId="{2FEC3435-B0A2-4C87-B7F2-C5EFD875238B}" srcOrd="0" destOrd="0" presId="urn:microsoft.com/office/officeart/2005/8/layout/hierarchy1"/>
    <dgm:cxn modelId="{3AA80AB8-DED9-49DA-8430-D4E6CC1B2F98}" type="presOf" srcId="{1E7AD084-1C24-442A-A3F9-F774508FD1C3}" destId="{5F8CE6EB-6E6A-42AB-ADB0-906E7AB9D5AF}" srcOrd="0" destOrd="0" presId="urn:microsoft.com/office/officeart/2005/8/layout/hierarchy1"/>
    <dgm:cxn modelId="{5359ABF4-060F-4E03-9182-9F44B8C9B1ED}" type="presOf" srcId="{B3BF1CB2-A7FD-4A7C-B4B0-7CDDD63B822B}" destId="{E2A6A61C-A98E-4F81-9BE8-7753C776FA50}" srcOrd="0" destOrd="0" presId="urn:microsoft.com/office/officeart/2005/8/layout/hierarchy1"/>
    <dgm:cxn modelId="{67F36BED-0099-41E7-8B0F-00D1DF3345BF}" type="presOf" srcId="{21C045AE-38A2-41AF-B1A1-DB6F4A4DE75C}" destId="{712C522D-7EC3-4C3D-A0DE-F9EE0CF75E7E}" srcOrd="0" destOrd="0" presId="urn:microsoft.com/office/officeart/2005/8/layout/hierarchy1"/>
    <dgm:cxn modelId="{12E89476-5CF0-4A18-B15A-F669200F8B61}" type="presOf" srcId="{20E2FF26-BA39-4CB8-8E2F-658D5CA16057}" destId="{EC4D1910-44A0-4FBB-A1E3-F3D3B370FB57}" srcOrd="0" destOrd="0" presId="urn:microsoft.com/office/officeart/2005/8/layout/hierarchy1"/>
    <dgm:cxn modelId="{279B34E6-E8BA-460E-A247-5F04F469028D}" type="presOf" srcId="{FD7C2E8D-35C4-4F70-A9AE-7571A8AF0E38}" destId="{8C2179AF-0460-4192-95B7-80C98B1E24D1}" srcOrd="0" destOrd="0" presId="urn:microsoft.com/office/officeart/2005/8/layout/hierarchy1"/>
    <dgm:cxn modelId="{E4F2BB7C-1D79-40A4-8C14-FE02DA27364D}" type="presOf" srcId="{73C97892-705C-4D23-BB25-1CEB38747432}" destId="{75359261-126D-403D-AE72-9EBD172CF1C6}" srcOrd="0" destOrd="0" presId="urn:microsoft.com/office/officeart/2005/8/layout/hierarchy1"/>
    <dgm:cxn modelId="{E1380662-3F19-4374-A061-47AC9003E69F}" type="presOf" srcId="{DEC004CE-BEE9-4243-AD74-FA2554923BBD}" destId="{B5D063C3-A0E1-4000-B997-994DD29DDEEC}" srcOrd="0" destOrd="0" presId="urn:microsoft.com/office/officeart/2005/8/layout/hierarchy1"/>
    <dgm:cxn modelId="{5CE59157-190C-4A6B-83E8-2FA1E2EF865A}" type="presOf" srcId="{BA4381E2-FCC0-449B-9ABB-9D77E8271AF1}" destId="{1BB7E416-01C7-46F3-869A-E38DCF4E8EA4}" srcOrd="0" destOrd="0" presId="urn:microsoft.com/office/officeart/2005/8/layout/hierarchy1"/>
    <dgm:cxn modelId="{E256794D-78B4-4DFD-B30C-B10B7206AB62}" type="presOf" srcId="{D8CCC4F7-4484-49B4-9D70-01174A18E75B}" destId="{C1A4FCD6-F47A-4E2D-82BF-A3BF003ED38A}" srcOrd="0" destOrd="0" presId="urn:microsoft.com/office/officeart/2005/8/layout/hierarchy1"/>
    <dgm:cxn modelId="{869F342D-3F34-4934-9ABF-DAF8CDA6C4EC}" type="presOf" srcId="{6AB695B8-561F-440F-B4E6-351A48C8F8ED}" destId="{2102A169-F4EF-4454-8840-AB8F56235C1E}" srcOrd="0" destOrd="0" presId="urn:microsoft.com/office/officeart/2005/8/layout/hierarchy1"/>
    <dgm:cxn modelId="{3BC533EC-9A75-4CF7-A07E-8CEA09934601}" srcId="{B3BF1CB2-A7FD-4A7C-B4B0-7CDDD63B822B}" destId="{51E70CE2-7E61-4BE6-BF16-04DC465F31C8}" srcOrd="0" destOrd="0" parTransId="{BB7971A2-507B-4A70-B2B8-9E79A9C53374}" sibTransId="{7983D539-EBED-4CE8-AFA3-68D69DB56D2F}"/>
    <dgm:cxn modelId="{A999EF2F-F256-4EA6-A877-193E35EBD3ED}" srcId="{1E7AD084-1C24-442A-A3F9-F774508FD1C3}" destId="{3AC3AAEF-A153-46E8-B410-44B62D6EEB44}" srcOrd="0" destOrd="0" parTransId="{53748B4B-6FB4-47FA-811D-96B7515CF63D}" sibTransId="{F5E459AC-FD41-48F5-AF55-8AAE402175B8}"/>
    <dgm:cxn modelId="{A04DC208-BE76-4903-8FFF-C6EE782EBEF0}" type="presOf" srcId="{2BD73B5C-0E14-42BC-A05D-6A635CA461EB}" destId="{178AE686-50AA-4804-B87B-27E735D196F0}" srcOrd="0" destOrd="0" presId="urn:microsoft.com/office/officeart/2005/8/layout/hierarchy1"/>
    <dgm:cxn modelId="{504E1F47-916C-49D5-8633-4551C59AE191}" type="presOf" srcId="{AF7AFAE7-6D7A-46B6-9136-794452562DD5}" destId="{55B41CE2-9AA4-4977-8B52-6CCB69D01C0F}" srcOrd="0" destOrd="0" presId="urn:microsoft.com/office/officeart/2005/8/layout/hierarchy1"/>
    <dgm:cxn modelId="{B959FDAB-2C2B-4C49-A6A5-DBDEB706B47B}" srcId="{6AB695B8-561F-440F-B4E6-351A48C8F8ED}" destId="{FD7C2E8D-35C4-4F70-A9AE-7571A8AF0E38}" srcOrd="0" destOrd="0" parTransId="{A748FF74-1F5D-415F-ACEE-CB1A402726C8}" sibTransId="{20465238-762F-4382-A5F4-7F4F473127E7}"/>
    <dgm:cxn modelId="{6D2E8580-26F2-4682-9894-A400540BD8B2}" type="presOf" srcId="{F4A00CF8-6CB8-4CF3-B71B-97EF568DB6D5}" destId="{DE81B3D2-5B2D-4290-8ED8-009A66B4C590}" srcOrd="0" destOrd="0" presId="urn:microsoft.com/office/officeart/2005/8/layout/hierarchy1"/>
    <dgm:cxn modelId="{55129D7A-79D2-4F40-BEC1-926AC74B4CFB}" type="presOf" srcId="{F34A858E-F577-4E7F-A34A-D28A80DDB28E}" destId="{26E7B250-D84C-42FC-9416-61D79CF13DE2}" srcOrd="0" destOrd="0" presId="urn:microsoft.com/office/officeart/2005/8/layout/hierarchy1"/>
    <dgm:cxn modelId="{75D6C2AD-1907-494C-9BD5-31F2CEFF8B76}" srcId="{F5CC098D-F94A-4547-8BA9-06B099699F51}" destId="{EF6F62B2-3C48-4285-8AB3-83D61DD882D3}" srcOrd="0" destOrd="0" parTransId="{2BD73B5C-0E14-42BC-A05D-6A635CA461EB}" sibTransId="{57C66BC0-8760-4E26-AFDC-2809AC988D09}"/>
    <dgm:cxn modelId="{046281A4-5EA8-42A4-BAFC-04559EE026BE}" type="presOf" srcId="{ECA67DD0-B530-4009-8C20-035CBA507B7C}" destId="{2A7BF16C-3E7E-4E73-AC65-315D5E9D52BC}" srcOrd="0" destOrd="0" presId="urn:microsoft.com/office/officeart/2005/8/layout/hierarchy1"/>
    <dgm:cxn modelId="{3492EF48-9AF9-4CF6-A9FD-F563AD9CDFF5}" type="presOf" srcId="{5099139E-66B2-417D-B465-8443FFF81E29}" destId="{AEB45E28-FEDB-4552-9D2F-1D57B67D70B3}" srcOrd="0" destOrd="0" presId="urn:microsoft.com/office/officeart/2005/8/layout/hierarchy1"/>
    <dgm:cxn modelId="{11AC1F24-E6DD-41CF-A808-3647A0DE62D6}" type="presOf" srcId="{07A06E22-0A57-425E-A039-2024049398E8}" destId="{26DEA085-9482-4705-A7F1-D985F8789340}" srcOrd="0" destOrd="0" presId="urn:microsoft.com/office/officeart/2005/8/layout/hierarchy1"/>
    <dgm:cxn modelId="{C8BB4A74-817D-4E89-8221-B0E60F3F9B9B}" srcId="{EF6F62B2-3C48-4285-8AB3-83D61DD882D3}" destId="{6E00B4D6-1FB8-4D98-9E9B-15E0DDD5ECC3}" srcOrd="3" destOrd="0" parTransId="{DEC004CE-BEE9-4243-AD74-FA2554923BBD}" sibTransId="{06C5A2FE-2975-4D5A-9BCE-ADD9E78F64EB}"/>
    <dgm:cxn modelId="{856998F7-2ADE-4E11-A3C2-18C9DC5C3ABF}" type="presOf" srcId="{32C8A1B6-4DA1-40E4-9359-9F7AEAC70756}" destId="{25A55A1E-0740-4A07-B8D9-4715AA883396}" srcOrd="0" destOrd="0" presId="urn:microsoft.com/office/officeart/2005/8/layout/hierarchy1"/>
    <dgm:cxn modelId="{770E3363-B707-451C-9A3D-7E64EFFBC1CB}" type="presOf" srcId="{BB7971A2-507B-4A70-B2B8-9E79A9C53374}" destId="{B9BB77FC-8644-4000-9BBA-468F33103C1E}" srcOrd="0" destOrd="0" presId="urn:microsoft.com/office/officeart/2005/8/layout/hierarchy1"/>
    <dgm:cxn modelId="{8BEFE474-2B3C-479A-9C11-E12CE10A0D02}" type="presOf" srcId="{312CC268-9DD5-4A8A-9CCC-69A259019757}" destId="{91A1BFDE-E67E-4FDE-A50F-682214844457}" srcOrd="0" destOrd="0" presId="urn:microsoft.com/office/officeart/2005/8/layout/hierarchy1"/>
    <dgm:cxn modelId="{A50491BC-B151-4A18-8B38-451B82D22D40}" srcId="{EF6F62B2-3C48-4285-8AB3-83D61DD882D3}" destId="{20E2FF26-BA39-4CB8-8E2F-658D5CA16057}" srcOrd="1" destOrd="0" parTransId="{B75BABB8-6D79-4590-B556-672A45D62673}" sibTransId="{43422BAB-7125-449B-BE47-E007EB7C079B}"/>
    <dgm:cxn modelId="{33C7E247-4C4E-4951-9E83-F08C39940FB9}" type="presOf" srcId="{F5CC098D-F94A-4547-8BA9-06B099699F51}" destId="{AFCB0315-A98D-4076-9926-86466B2C825B}" srcOrd="0" destOrd="0" presId="urn:microsoft.com/office/officeart/2005/8/layout/hierarchy1"/>
    <dgm:cxn modelId="{33B3DCB7-35C3-4F56-BE41-C387C47FFB0C}" srcId="{3AC3AAEF-A153-46E8-B410-44B62D6EEB44}" destId="{F34A858E-F577-4E7F-A34A-D28A80DDB28E}" srcOrd="0" destOrd="0" parTransId="{312CC268-9DD5-4A8A-9CCC-69A259019757}" sibTransId="{0C4B7B88-ECD8-4374-BDCE-C783D58875BE}"/>
    <dgm:cxn modelId="{5FF8F933-EA9A-4BC0-A726-10D15657B866}" type="presOf" srcId="{04514C8E-6B98-4851-BC0C-036CDE871D0B}" destId="{80ECCD3B-3086-4ABC-A411-20DDB957D000}" srcOrd="0" destOrd="0" presId="urn:microsoft.com/office/officeart/2005/8/layout/hierarchy1"/>
    <dgm:cxn modelId="{F79F47B9-0954-4411-A83D-A3D53A3A3B6B}" srcId="{5099139E-66B2-417D-B465-8443FFF81E29}" destId="{0FA89047-8D6F-40F6-A3C2-D4476A2542C0}" srcOrd="0" destOrd="0" parTransId="{04514C8E-6B98-4851-BC0C-036CDE871D0B}" sibTransId="{74E5DB8F-E02D-4FC5-A267-1FF0941B2391}"/>
    <dgm:cxn modelId="{382F9D72-4681-495E-9568-DB1FDF86A46B}" srcId="{51E70CE2-7E61-4BE6-BF16-04DC465F31C8}" destId="{ECA67DD0-B530-4009-8C20-035CBA507B7C}" srcOrd="0" destOrd="0" parTransId="{32C8A1B6-4DA1-40E4-9359-9F7AEAC70756}" sibTransId="{73437617-307C-4EF9-B980-E15BFA9BD17E}"/>
    <dgm:cxn modelId="{15971937-303C-48CB-84E3-68B967780834}" srcId="{F4A00CF8-6CB8-4CF3-B71B-97EF568DB6D5}" destId="{F5CC098D-F94A-4547-8BA9-06B099699F51}" srcOrd="0" destOrd="0" parTransId="{E3713648-1E53-439C-9C99-B1DD9DF1AA36}" sibTransId="{456F9DA7-7F72-40A3-B7BB-7976B8E03C20}"/>
    <dgm:cxn modelId="{DE86CE3E-7635-4738-BCD1-563DF267DAEE}" type="presOf" srcId="{A748FF74-1F5D-415F-ACEE-CB1A402726C8}" destId="{F58D8ED0-7096-41D7-9193-4F80AD96A85B}" srcOrd="0" destOrd="0" presId="urn:microsoft.com/office/officeart/2005/8/layout/hierarchy1"/>
    <dgm:cxn modelId="{6B69A388-B64D-43E4-857E-05E185F1D6D3}" type="presOf" srcId="{6E00B4D6-1FB8-4D98-9E9B-15E0DDD5ECC3}" destId="{984FABB6-C5F7-41B4-9F29-4D5329B31C2E}" srcOrd="0" destOrd="0" presId="urn:microsoft.com/office/officeart/2005/8/layout/hierarchy1"/>
    <dgm:cxn modelId="{AC7F4674-534F-47E9-8E41-029BA7CAC13F}" type="presOf" srcId="{0FA89047-8D6F-40F6-A3C2-D4476A2542C0}" destId="{E8ED0FDF-8527-48BD-948F-1F02D67C31B2}" srcOrd="0" destOrd="0" presId="urn:microsoft.com/office/officeart/2005/8/layout/hierarchy1"/>
    <dgm:cxn modelId="{ED5A23B4-80C2-4CAC-9882-303569A1BE6B}" type="presOf" srcId="{7A3C0555-8D38-4642-BCCF-CED82CE5093E}" destId="{85352E41-A4E9-42FA-8806-60948CEBB4EA}" srcOrd="0" destOrd="0" presId="urn:microsoft.com/office/officeart/2005/8/layout/hierarchy1"/>
    <dgm:cxn modelId="{A89CFE83-8F86-4258-BDB5-54449D6389AB}" srcId="{0FA89047-8D6F-40F6-A3C2-D4476A2542C0}" destId="{D8CCC4F7-4484-49B4-9D70-01174A18E75B}" srcOrd="0" destOrd="0" parTransId="{2DE59B5F-6A20-413F-A3CF-ADCC3F4AA7EF}" sibTransId="{BE4FAC06-66D8-4B92-97D0-4D0BE1463FBE}"/>
    <dgm:cxn modelId="{E31320CF-A8FE-4CC0-A6D4-B0A19287C6CB}" srcId="{EF6F62B2-3C48-4285-8AB3-83D61DD882D3}" destId="{6AB695B8-561F-440F-B4E6-351A48C8F8ED}" srcOrd="4" destOrd="0" parTransId="{7A3C0555-8D38-4642-BCCF-CED82CE5093E}" sibTransId="{31923C81-C56E-4F67-B87D-FE95C836C401}"/>
    <dgm:cxn modelId="{25D37ACB-8FBA-45B5-A291-579CE51E6DE4}" type="presOf" srcId="{53748B4B-6FB4-47FA-811D-96B7515CF63D}" destId="{92B96D21-1055-4A44-9FA1-D7217A47C768}" srcOrd="0" destOrd="0" presId="urn:microsoft.com/office/officeart/2005/8/layout/hierarchy1"/>
    <dgm:cxn modelId="{A179A9F0-783F-4380-A6D5-E5CA8FD0997B}" type="presOf" srcId="{B75BABB8-6D79-4590-B556-672A45D62673}" destId="{12D10A3F-0BD3-45B1-BB5B-011E079F786D}" srcOrd="0" destOrd="0" presId="urn:microsoft.com/office/officeart/2005/8/layout/hierarchy1"/>
    <dgm:cxn modelId="{CD03424A-F039-4D3A-A75B-50F553765224}" srcId="{EF6F62B2-3C48-4285-8AB3-83D61DD882D3}" destId="{1E7AD084-1C24-442A-A3F9-F774508FD1C3}" srcOrd="0" destOrd="0" parTransId="{BA4381E2-FCC0-449B-9ABB-9D77E8271AF1}" sibTransId="{55F7D5F3-C2D1-4708-B978-5551CD6F62A8}"/>
    <dgm:cxn modelId="{7314C290-B851-4648-BE09-704B76A14294}" type="presOf" srcId="{3AC3AAEF-A153-46E8-B410-44B62D6EEB44}" destId="{2C3DD75C-C12E-47A0-A906-A38699B8D334}" srcOrd="0" destOrd="0" presId="urn:microsoft.com/office/officeart/2005/8/layout/hierarchy1"/>
    <dgm:cxn modelId="{2FB69891-03AF-4C30-89F4-960B317700B1}" srcId="{F34A858E-F577-4E7F-A34A-D28A80DDB28E}" destId="{73C97892-705C-4D23-BB25-1CEB38747432}" srcOrd="0" destOrd="0" parTransId="{07A06E22-0A57-425E-A039-2024049398E8}" sibTransId="{2ED4A4C0-F518-4375-8954-FE95182073AD}"/>
    <dgm:cxn modelId="{6F671864-D956-4BC4-879A-243E5C901A37}" type="presOf" srcId="{2DE59B5F-6A20-413F-A3CF-ADCC3F4AA7EF}" destId="{938A2EB0-8A8F-4A36-BC76-F73327B8CDD0}" srcOrd="0" destOrd="0" presId="urn:microsoft.com/office/officeart/2005/8/layout/hierarchy1"/>
    <dgm:cxn modelId="{BFA12E0A-A424-4A43-9A3E-D611E6EA20DE}" srcId="{20E2FF26-BA39-4CB8-8E2F-658D5CA16057}" destId="{B3BF1CB2-A7FD-4A7C-B4B0-7CDDD63B822B}" srcOrd="0" destOrd="0" parTransId="{AF7AFAE7-6D7A-46B6-9136-794452562DD5}" sibTransId="{DFD9BD51-EB8C-42DC-BFB0-1A8EDB82CA0A}"/>
    <dgm:cxn modelId="{A71CB086-A530-49DF-804D-754B7198F5A9}" type="presParOf" srcId="{DE81B3D2-5B2D-4290-8ED8-009A66B4C590}" destId="{3256E76C-DEDD-47FE-9A8E-762B2F50EDC8}" srcOrd="0" destOrd="0" presId="urn:microsoft.com/office/officeart/2005/8/layout/hierarchy1"/>
    <dgm:cxn modelId="{094C26F3-B5BF-4F0E-9874-66A670AF401E}" type="presParOf" srcId="{3256E76C-DEDD-47FE-9A8E-762B2F50EDC8}" destId="{D3A7CCFD-D390-4C13-A792-2C68EA3111B9}" srcOrd="0" destOrd="0" presId="urn:microsoft.com/office/officeart/2005/8/layout/hierarchy1"/>
    <dgm:cxn modelId="{1C94A8BC-636B-41C4-859D-964D8F351E84}" type="presParOf" srcId="{D3A7CCFD-D390-4C13-A792-2C68EA3111B9}" destId="{223F00CB-6926-4E2B-AFD2-996A6444554A}" srcOrd="0" destOrd="0" presId="urn:microsoft.com/office/officeart/2005/8/layout/hierarchy1"/>
    <dgm:cxn modelId="{6F47C512-B55B-4B72-8561-8509A5B196C3}" type="presParOf" srcId="{D3A7CCFD-D390-4C13-A792-2C68EA3111B9}" destId="{AFCB0315-A98D-4076-9926-86466B2C825B}" srcOrd="1" destOrd="0" presId="urn:microsoft.com/office/officeart/2005/8/layout/hierarchy1"/>
    <dgm:cxn modelId="{8AA399A8-6272-42CA-872E-71FB4B6A1FAE}" type="presParOf" srcId="{3256E76C-DEDD-47FE-9A8E-762B2F50EDC8}" destId="{6C3403A6-CCD7-4DFA-88DF-D6D4B63308F7}" srcOrd="1" destOrd="0" presId="urn:microsoft.com/office/officeart/2005/8/layout/hierarchy1"/>
    <dgm:cxn modelId="{FD3B5938-E1D2-4DEC-BF29-5D00F7E2AB0C}" type="presParOf" srcId="{6C3403A6-CCD7-4DFA-88DF-D6D4B63308F7}" destId="{178AE686-50AA-4804-B87B-27E735D196F0}" srcOrd="0" destOrd="0" presId="urn:microsoft.com/office/officeart/2005/8/layout/hierarchy1"/>
    <dgm:cxn modelId="{1FF0F5DC-7A95-4662-B53D-A3CCB95FF14D}" type="presParOf" srcId="{6C3403A6-CCD7-4DFA-88DF-D6D4B63308F7}" destId="{8185B2C1-3C60-4536-8559-E171353ADFE0}" srcOrd="1" destOrd="0" presId="urn:microsoft.com/office/officeart/2005/8/layout/hierarchy1"/>
    <dgm:cxn modelId="{1E8BB069-4CB5-4023-A8E6-6EEB3BD05388}" type="presParOf" srcId="{8185B2C1-3C60-4536-8559-E171353ADFE0}" destId="{5B92EE5E-3B4D-4A51-BEEC-094B7F67674A}" srcOrd="0" destOrd="0" presId="urn:microsoft.com/office/officeart/2005/8/layout/hierarchy1"/>
    <dgm:cxn modelId="{D5AC6908-2B43-4AFC-B22C-314CF07D9ABD}" type="presParOf" srcId="{5B92EE5E-3B4D-4A51-BEEC-094B7F67674A}" destId="{DD98A721-8EEA-42F7-9017-54C1B569FA40}" srcOrd="0" destOrd="0" presId="urn:microsoft.com/office/officeart/2005/8/layout/hierarchy1"/>
    <dgm:cxn modelId="{4A3DAA16-E523-48D8-966D-A7FC1031DBB2}" type="presParOf" srcId="{5B92EE5E-3B4D-4A51-BEEC-094B7F67674A}" destId="{918E54CF-7C4D-4374-A63B-940D3FBB4131}" srcOrd="1" destOrd="0" presId="urn:microsoft.com/office/officeart/2005/8/layout/hierarchy1"/>
    <dgm:cxn modelId="{D0EA8F04-C09D-4A50-9611-6BFA13B10791}" type="presParOf" srcId="{8185B2C1-3C60-4536-8559-E171353ADFE0}" destId="{203B760B-259A-4094-9F13-0B0B957A6306}" srcOrd="1" destOrd="0" presId="urn:microsoft.com/office/officeart/2005/8/layout/hierarchy1"/>
    <dgm:cxn modelId="{A36B15E7-DF19-4D36-A05A-24B38F3A4F5F}" type="presParOf" srcId="{203B760B-259A-4094-9F13-0B0B957A6306}" destId="{1BB7E416-01C7-46F3-869A-E38DCF4E8EA4}" srcOrd="0" destOrd="0" presId="urn:microsoft.com/office/officeart/2005/8/layout/hierarchy1"/>
    <dgm:cxn modelId="{41127ECB-9718-4955-A8DE-5A6960B8508A}" type="presParOf" srcId="{203B760B-259A-4094-9F13-0B0B957A6306}" destId="{26266EDF-B7AA-4EC5-82A8-58CB26F24BD3}" srcOrd="1" destOrd="0" presId="urn:microsoft.com/office/officeart/2005/8/layout/hierarchy1"/>
    <dgm:cxn modelId="{633B693A-F642-42A5-B8E0-CA89AC96E0DA}" type="presParOf" srcId="{26266EDF-B7AA-4EC5-82A8-58CB26F24BD3}" destId="{BDE9F8C9-8A66-41A7-B2A9-1A604FF18991}" srcOrd="0" destOrd="0" presId="urn:microsoft.com/office/officeart/2005/8/layout/hierarchy1"/>
    <dgm:cxn modelId="{C52342D8-1D83-4AFA-BE60-A83789C507F7}" type="presParOf" srcId="{BDE9F8C9-8A66-41A7-B2A9-1A604FF18991}" destId="{6597B19B-B78D-47AE-8833-53892B363897}" srcOrd="0" destOrd="0" presId="urn:microsoft.com/office/officeart/2005/8/layout/hierarchy1"/>
    <dgm:cxn modelId="{EB0FE420-B327-4104-880D-81733519C636}" type="presParOf" srcId="{BDE9F8C9-8A66-41A7-B2A9-1A604FF18991}" destId="{5F8CE6EB-6E6A-42AB-ADB0-906E7AB9D5AF}" srcOrd="1" destOrd="0" presId="urn:microsoft.com/office/officeart/2005/8/layout/hierarchy1"/>
    <dgm:cxn modelId="{EECE5B07-72C6-47AD-B332-7A1345B4322F}" type="presParOf" srcId="{26266EDF-B7AA-4EC5-82A8-58CB26F24BD3}" destId="{EE610518-C708-49E9-BDEF-C8B684A2EBDF}" srcOrd="1" destOrd="0" presId="urn:microsoft.com/office/officeart/2005/8/layout/hierarchy1"/>
    <dgm:cxn modelId="{E6F9E98C-0474-4A9B-9246-0B899BFCA51A}" type="presParOf" srcId="{EE610518-C708-49E9-BDEF-C8B684A2EBDF}" destId="{92B96D21-1055-4A44-9FA1-D7217A47C768}" srcOrd="0" destOrd="0" presId="urn:microsoft.com/office/officeart/2005/8/layout/hierarchy1"/>
    <dgm:cxn modelId="{17DB8769-39EC-4284-8085-78DB5D7810B9}" type="presParOf" srcId="{EE610518-C708-49E9-BDEF-C8B684A2EBDF}" destId="{BEDCBCF8-D184-4388-85A0-DB09526C397E}" srcOrd="1" destOrd="0" presId="urn:microsoft.com/office/officeart/2005/8/layout/hierarchy1"/>
    <dgm:cxn modelId="{75991A90-A1E7-42B1-BF11-8267FA4888FE}" type="presParOf" srcId="{BEDCBCF8-D184-4388-85A0-DB09526C397E}" destId="{F3798117-CAA9-4C2A-96B3-55F7E7186E35}" srcOrd="0" destOrd="0" presId="urn:microsoft.com/office/officeart/2005/8/layout/hierarchy1"/>
    <dgm:cxn modelId="{877103C3-5153-48F9-B85F-C94D3716C065}" type="presParOf" srcId="{F3798117-CAA9-4C2A-96B3-55F7E7186E35}" destId="{213198A4-8B67-4857-8C76-D35E4DDB7AF3}" srcOrd="0" destOrd="0" presId="urn:microsoft.com/office/officeart/2005/8/layout/hierarchy1"/>
    <dgm:cxn modelId="{43981339-47E1-4E8D-A997-2668AB694B81}" type="presParOf" srcId="{F3798117-CAA9-4C2A-96B3-55F7E7186E35}" destId="{2C3DD75C-C12E-47A0-A906-A38699B8D334}" srcOrd="1" destOrd="0" presId="urn:microsoft.com/office/officeart/2005/8/layout/hierarchy1"/>
    <dgm:cxn modelId="{93E322ED-00AC-47F1-A418-455626A4169D}" type="presParOf" srcId="{BEDCBCF8-D184-4388-85A0-DB09526C397E}" destId="{3B43D773-8430-4370-A774-A415264B644B}" srcOrd="1" destOrd="0" presId="urn:microsoft.com/office/officeart/2005/8/layout/hierarchy1"/>
    <dgm:cxn modelId="{2083A87B-A3AE-4916-8C2B-7E7FACF50328}" type="presParOf" srcId="{3B43D773-8430-4370-A774-A415264B644B}" destId="{91A1BFDE-E67E-4FDE-A50F-682214844457}" srcOrd="0" destOrd="0" presId="urn:microsoft.com/office/officeart/2005/8/layout/hierarchy1"/>
    <dgm:cxn modelId="{EEA574D8-D32C-40E7-8EBF-0977B04ED345}" type="presParOf" srcId="{3B43D773-8430-4370-A774-A415264B644B}" destId="{5F1FF0CD-8071-4DB4-9907-A240D6427A9A}" srcOrd="1" destOrd="0" presId="urn:microsoft.com/office/officeart/2005/8/layout/hierarchy1"/>
    <dgm:cxn modelId="{2E579D5E-EB9A-43E9-8D51-7FF0B77160B8}" type="presParOf" srcId="{5F1FF0CD-8071-4DB4-9907-A240D6427A9A}" destId="{20928AA7-50C5-4F2A-AE3D-B863C840AFB8}" srcOrd="0" destOrd="0" presId="urn:microsoft.com/office/officeart/2005/8/layout/hierarchy1"/>
    <dgm:cxn modelId="{4ED56F47-C639-413F-8D1B-169E68B2E0FE}" type="presParOf" srcId="{20928AA7-50C5-4F2A-AE3D-B863C840AFB8}" destId="{C8258321-1BA9-40B7-A9E1-44B70FA791FE}" srcOrd="0" destOrd="0" presId="urn:microsoft.com/office/officeart/2005/8/layout/hierarchy1"/>
    <dgm:cxn modelId="{B3D6A4A9-2A3E-4851-BFF7-1416A2A3F572}" type="presParOf" srcId="{20928AA7-50C5-4F2A-AE3D-B863C840AFB8}" destId="{26E7B250-D84C-42FC-9416-61D79CF13DE2}" srcOrd="1" destOrd="0" presId="urn:microsoft.com/office/officeart/2005/8/layout/hierarchy1"/>
    <dgm:cxn modelId="{29506A37-017B-4649-BF9B-5AFBF0F0A927}" type="presParOf" srcId="{5F1FF0CD-8071-4DB4-9907-A240D6427A9A}" destId="{F4580F43-C301-40FC-AC35-65FDED80CE5F}" srcOrd="1" destOrd="0" presId="urn:microsoft.com/office/officeart/2005/8/layout/hierarchy1"/>
    <dgm:cxn modelId="{A817198E-EE55-446D-8923-3C341472B768}" type="presParOf" srcId="{F4580F43-C301-40FC-AC35-65FDED80CE5F}" destId="{26DEA085-9482-4705-A7F1-D985F8789340}" srcOrd="0" destOrd="0" presId="urn:microsoft.com/office/officeart/2005/8/layout/hierarchy1"/>
    <dgm:cxn modelId="{3303BD85-94AB-4A9A-AE37-2DBB08A96101}" type="presParOf" srcId="{F4580F43-C301-40FC-AC35-65FDED80CE5F}" destId="{78DFBC7C-F160-4480-B088-DE6291E6DC8B}" srcOrd="1" destOrd="0" presId="urn:microsoft.com/office/officeart/2005/8/layout/hierarchy1"/>
    <dgm:cxn modelId="{01063D6E-1B5D-4FD7-9858-AAEE10EDF1A5}" type="presParOf" srcId="{78DFBC7C-F160-4480-B088-DE6291E6DC8B}" destId="{1E4B0546-61A1-4A13-B702-8EAEF6C810C0}" srcOrd="0" destOrd="0" presId="urn:microsoft.com/office/officeart/2005/8/layout/hierarchy1"/>
    <dgm:cxn modelId="{F8036B15-E14D-4160-92D0-2D77AE2A88A8}" type="presParOf" srcId="{1E4B0546-61A1-4A13-B702-8EAEF6C810C0}" destId="{7F4D77CA-35F8-4F47-9BE2-B173DCF02DDC}" srcOrd="0" destOrd="0" presId="urn:microsoft.com/office/officeart/2005/8/layout/hierarchy1"/>
    <dgm:cxn modelId="{1CEFBDC0-1788-40D2-98A6-3E77DE366ACF}" type="presParOf" srcId="{1E4B0546-61A1-4A13-B702-8EAEF6C810C0}" destId="{75359261-126D-403D-AE72-9EBD172CF1C6}" srcOrd="1" destOrd="0" presId="urn:microsoft.com/office/officeart/2005/8/layout/hierarchy1"/>
    <dgm:cxn modelId="{DD9FDEB1-EB2D-4E78-BD53-C2FD01E2BD89}" type="presParOf" srcId="{78DFBC7C-F160-4480-B088-DE6291E6DC8B}" destId="{1BA4D73E-574D-4E41-BC5B-E62DB7EBD7C2}" srcOrd="1" destOrd="0" presId="urn:microsoft.com/office/officeart/2005/8/layout/hierarchy1"/>
    <dgm:cxn modelId="{DD1848B1-E9D3-40FD-B619-69A1F50ED48B}" type="presParOf" srcId="{203B760B-259A-4094-9F13-0B0B957A6306}" destId="{12D10A3F-0BD3-45B1-BB5B-011E079F786D}" srcOrd="2" destOrd="0" presId="urn:microsoft.com/office/officeart/2005/8/layout/hierarchy1"/>
    <dgm:cxn modelId="{79310B26-D614-4114-AEAD-E831C3038D8D}" type="presParOf" srcId="{203B760B-259A-4094-9F13-0B0B957A6306}" destId="{3CD399A7-C283-4DF6-9373-A766F612059A}" srcOrd="3" destOrd="0" presId="urn:microsoft.com/office/officeart/2005/8/layout/hierarchy1"/>
    <dgm:cxn modelId="{BCA269DF-A023-4084-9212-D8ECA32E951C}" type="presParOf" srcId="{3CD399A7-C283-4DF6-9373-A766F612059A}" destId="{4051A944-92D6-42FE-A74E-436D0CED5FE2}" srcOrd="0" destOrd="0" presId="urn:microsoft.com/office/officeart/2005/8/layout/hierarchy1"/>
    <dgm:cxn modelId="{C498A720-FD71-446B-AAD3-262E7597921C}" type="presParOf" srcId="{4051A944-92D6-42FE-A74E-436D0CED5FE2}" destId="{B7464A45-5F56-4E90-8266-5F97A3FAA35F}" srcOrd="0" destOrd="0" presId="urn:microsoft.com/office/officeart/2005/8/layout/hierarchy1"/>
    <dgm:cxn modelId="{231BFAB5-8C75-4C7F-B97A-A984A0D9CA20}" type="presParOf" srcId="{4051A944-92D6-42FE-A74E-436D0CED5FE2}" destId="{EC4D1910-44A0-4FBB-A1E3-F3D3B370FB57}" srcOrd="1" destOrd="0" presId="urn:microsoft.com/office/officeart/2005/8/layout/hierarchy1"/>
    <dgm:cxn modelId="{9BFDE5EA-52E0-407E-B01A-F365788A6E02}" type="presParOf" srcId="{3CD399A7-C283-4DF6-9373-A766F612059A}" destId="{E08DC35A-3612-41B3-B2E0-59C6667E377A}" srcOrd="1" destOrd="0" presId="urn:microsoft.com/office/officeart/2005/8/layout/hierarchy1"/>
    <dgm:cxn modelId="{6973D9DD-9729-42D7-8C25-5B2404D791AB}" type="presParOf" srcId="{E08DC35A-3612-41B3-B2E0-59C6667E377A}" destId="{55B41CE2-9AA4-4977-8B52-6CCB69D01C0F}" srcOrd="0" destOrd="0" presId="urn:microsoft.com/office/officeart/2005/8/layout/hierarchy1"/>
    <dgm:cxn modelId="{8F43374C-3E15-4FBE-A1CC-DF51F85C7ADD}" type="presParOf" srcId="{E08DC35A-3612-41B3-B2E0-59C6667E377A}" destId="{DB6FF60B-B300-4668-9A5D-8B011E2A2D9D}" srcOrd="1" destOrd="0" presId="urn:microsoft.com/office/officeart/2005/8/layout/hierarchy1"/>
    <dgm:cxn modelId="{37E8A416-882A-42C1-89B5-D3AD3824B134}" type="presParOf" srcId="{DB6FF60B-B300-4668-9A5D-8B011E2A2D9D}" destId="{D514BC9E-5021-425C-9558-3FFBA28B6FBD}" srcOrd="0" destOrd="0" presId="urn:microsoft.com/office/officeart/2005/8/layout/hierarchy1"/>
    <dgm:cxn modelId="{F88DF674-C615-444B-AACA-070637BDDD60}" type="presParOf" srcId="{D514BC9E-5021-425C-9558-3FFBA28B6FBD}" destId="{AB6CF1B9-C44F-4C28-88FA-137EB3ABDCFB}" srcOrd="0" destOrd="0" presId="urn:microsoft.com/office/officeart/2005/8/layout/hierarchy1"/>
    <dgm:cxn modelId="{57216378-A356-4A35-B6FF-F759D5C4B7B0}" type="presParOf" srcId="{D514BC9E-5021-425C-9558-3FFBA28B6FBD}" destId="{E2A6A61C-A98E-4F81-9BE8-7753C776FA50}" srcOrd="1" destOrd="0" presId="urn:microsoft.com/office/officeart/2005/8/layout/hierarchy1"/>
    <dgm:cxn modelId="{61CA5DD7-8FC3-4416-B30A-1BAE59A58D00}" type="presParOf" srcId="{DB6FF60B-B300-4668-9A5D-8B011E2A2D9D}" destId="{D31161BA-17D4-474E-9E55-4E8D5A70D8F7}" srcOrd="1" destOrd="0" presId="urn:microsoft.com/office/officeart/2005/8/layout/hierarchy1"/>
    <dgm:cxn modelId="{B240235B-24F7-4F31-9AB8-CFF8A49F567C}" type="presParOf" srcId="{D31161BA-17D4-474E-9E55-4E8D5A70D8F7}" destId="{B9BB77FC-8644-4000-9BBA-468F33103C1E}" srcOrd="0" destOrd="0" presId="urn:microsoft.com/office/officeart/2005/8/layout/hierarchy1"/>
    <dgm:cxn modelId="{FC6E43D4-0F8E-458C-874D-D46EA1BC6E17}" type="presParOf" srcId="{D31161BA-17D4-474E-9E55-4E8D5A70D8F7}" destId="{B098AAE0-91CA-4D2B-9171-3693E46A650B}" srcOrd="1" destOrd="0" presId="urn:microsoft.com/office/officeart/2005/8/layout/hierarchy1"/>
    <dgm:cxn modelId="{3CD10F2F-6873-4FDF-83CB-CFB42EE6B551}" type="presParOf" srcId="{B098AAE0-91CA-4D2B-9171-3693E46A650B}" destId="{A1A87043-7E7E-4D07-8B40-201E9CB75C3F}" srcOrd="0" destOrd="0" presId="urn:microsoft.com/office/officeart/2005/8/layout/hierarchy1"/>
    <dgm:cxn modelId="{1BC9774F-F597-43F1-98B2-6A8C1C48A3F6}" type="presParOf" srcId="{A1A87043-7E7E-4D07-8B40-201E9CB75C3F}" destId="{562152C7-7545-41B4-9A3E-B68B288E8CF5}" srcOrd="0" destOrd="0" presId="urn:microsoft.com/office/officeart/2005/8/layout/hierarchy1"/>
    <dgm:cxn modelId="{A60AC038-E59D-4BD6-B38D-B9A4E9A12FD5}" type="presParOf" srcId="{A1A87043-7E7E-4D07-8B40-201E9CB75C3F}" destId="{2FEC3435-B0A2-4C87-B7F2-C5EFD875238B}" srcOrd="1" destOrd="0" presId="urn:microsoft.com/office/officeart/2005/8/layout/hierarchy1"/>
    <dgm:cxn modelId="{664AA169-9621-4BD6-93C0-72B76F952898}" type="presParOf" srcId="{B098AAE0-91CA-4D2B-9171-3693E46A650B}" destId="{93D70246-6B36-4356-B64D-9360A779E5D1}" srcOrd="1" destOrd="0" presId="urn:microsoft.com/office/officeart/2005/8/layout/hierarchy1"/>
    <dgm:cxn modelId="{99599DE3-A41E-4596-9D64-E318D71547D2}" type="presParOf" srcId="{93D70246-6B36-4356-B64D-9360A779E5D1}" destId="{25A55A1E-0740-4A07-B8D9-4715AA883396}" srcOrd="0" destOrd="0" presId="urn:microsoft.com/office/officeart/2005/8/layout/hierarchy1"/>
    <dgm:cxn modelId="{129C7AD4-20F6-4F7E-BFB1-9541995EAF9A}" type="presParOf" srcId="{93D70246-6B36-4356-B64D-9360A779E5D1}" destId="{8B39D878-A0F3-4EE8-9F29-A0871591103C}" srcOrd="1" destOrd="0" presId="urn:microsoft.com/office/officeart/2005/8/layout/hierarchy1"/>
    <dgm:cxn modelId="{7D21A52B-E50F-4573-A51F-655E4C01C492}" type="presParOf" srcId="{8B39D878-A0F3-4EE8-9F29-A0871591103C}" destId="{03C87BC6-A531-4992-A313-8B01F59430CF}" srcOrd="0" destOrd="0" presId="urn:microsoft.com/office/officeart/2005/8/layout/hierarchy1"/>
    <dgm:cxn modelId="{45CF90D6-18C9-4597-9778-D8A38CB17B12}" type="presParOf" srcId="{03C87BC6-A531-4992-A313-8B01F59430CF}" destId="{E5020575-C542-41D9-A953-75869E3786E2}" srcOrd="0" destOrd="0" presId="urn:microsoft.com/office/officeart/2005/8/layout/hierarchy1"/>
    <dgm:cxn modelId="{AB8F35FC-6C9D-4FBA-9B4E-EA365EEBF453}" type="presParOf" srcId="{03C87BC6-A531-4992-A313-8B01F59430CF}" destId="{2A7BF16C-3E7E-4E73-AC65-315D5E9D52BC}" srcOrd="1" destOrd="0" presId="urn:microsoft.com/office/officeart/2005/8/layout/hierarchy1"/>
    <dgm:cxn modelId="{F2F3984D-81BF-4E95-A1F6-BC3EF8D7D6DE}" type="presParOf" srcId="{8B39D878-A0F3-4EE8-9F29-A0871591103C}" destId="{FF99D862-4122-4F83-A09A-0BDF84AC3756}" srcOrd="1" destOrd="0" presId="urn:microsoft.com/office/officeart/2005/8/layout/hierarchy1"/>
    <dgm:cxn modelId="{C3B3DB6A-07A8-4011-A9D9-D5E1515CC3DC}" type="presParOf" srcId="{203B760B-259A-4094-9F13-0B0B957A6306}" destId="{712C522D-7EC3-4C3D-A0DE-F9EE0CF75E7E}" srcOrd="4" destOrd="0" presId="urn:microsoft.com/office/officeart/2005/8/layout/hierarchy1"/>
    <dgm:cxn modelId="{55C52922-33C4-425F-BB13-CE0D4D51890A}" type="presParOf" srcId="{203B760B-259A-4094-9F13-0B0B957A6306}" destId="{7BA755DC-D5BD-44E9-94A5-28060004D1D3}" srcOrd="5" destOrd="0" presId="urn:microsoft.com/office/officeart/2005/8/layout/hierarchy1"/>
    <dgm:cxn modelId="{D32F729C-A856-4913-BC26-22EF9D41D4E0}" type="presParOf" srcId="{7BA755DC-D5BD-44E9-94A5-28060004D1D3}" destId="{C81FC78E-3ECB-45FC-A763-AF5B9C1E8DB5}" srcOrd="0" destOrd="0" presId="urn:microsoft.com/office/officeart/2005/8/layout/hierarchy1"/>
    <dgm:cxn modelId="{C5655364-B1E0-4DC5-83B4-1B388024CBFE}" type="presParOf" srcId="{C81FC78E-3ECB-45FC-A763-AF5B9C1E8DB5}" destId="{5C6DA43E-A789-4380-8530-E682E8D9C3E1}" srcOrd="0" destOrd="0" presId="urn:microsoft.com/office/officeart/2005/8/layout/hierarchy1"/>
    <dgm:cxn modelId="{9288F8CE-204F-4D31-ACBA-BC138A7CE54F}" type="presParOf" srcId="{C81FC78E-3ECB-45FC-A763-AF5B9C1E8DB5}" destId="{AEB45E28-FEDB-4552-9D2F-1D57B67D70B3}" srcOrd="1" destOrd="0" presId="urn:microsoft.com/office/officeart/2005/8/layout/hierarchy1"/>
    <dgm:cxn modelId="{825C9CE3-40DD-455E-8591-B4853B08BE69}" type="presParOf" srcId="{7BA755DC-D5BD-44E9-94A5-28060004D1D3}" destId="{D7E78E92-1EA4-4986-8A35-7159A78D0776}" srcOrd="1" destOrd="0" presId="urn:microsoft.com/office/officeart/2005/8/layout/hierarchy1"/>
    <dgm:cxn modelId="{F2CCCF95-34ED-4646-B6F9-0003C914CE85}" type="presParOf" srcId="{D7E78E92-1EA4-4986-8A35-7159A78D0776}" destId="{80ECCD3B-3086-4ABC-A411-20DDB957D000}" srcOrd="0" destOrd="0" presId="urn:microsoft.com/office/officeart/2005/8/layout/hierarchy1"/>
    <dgm:cxn modelId="{7D8033B9-7FDF-41C5-A009-85922C065662}" type="presParOf" srcId="{D7E78E92-1EA4-4986-8A35-7159A78D0776}" destId="{20769CCB-96D8-49B9-B212-0D0D3D9CA0B4}" srcOrd="1" destOrd="0" presId="urn:microsoft.com/office/officeart/2005/8/layout/hierarchy1"/>
    <dgm:cxn modelId="{9B970120-48E7-4515-B483-148A66654FD7}" type="presParOf" srcId="{20769CCB-96D8-49B9-B212-0D0D3D9CA0B4}" destId="{50CED694-558A-409E-9F78-B0823A1DDF08}" srcOrd="0" destOrd="0" presId="urn:microsoft.com/office/officeart/2005/8/layout/hierarchy1"/>
    <dgm:cxn modelId="{EEA75269-A6A8-4276-8D05-A32BF55188FE}" type="presParOf" srcId="{50CED694-558A-409E-9F78-B0823A1DDF08}" destId="{C2907053-A607-4F59-BB02-482474F66D2C}" srcOrd="0" destOrd="0" presId="urn:microsoft.com/office/officeart/2005/8/layout/hierarchy1"/>
    <dgm:cxn modelId="{686F4804-8F7A-443A-BF57-B0DE07649042}" type="presParOf" srcId="{50CED694-558A-409E-9F78-B0823A1DDF08}" destId="{E8ED0FDF-8527-48BD-948F-1F02D67C31B2}" srcOrd="1" destOrd="0" presId="urn:microsoft.com/office/officeart/2005/8/layout/hierarchy1"/>
    <dgm:cxn modelId="{FAA5EF21-52D8-461A-BB68-4EBF712A96AB}" type="presParOf" srcId="{20769CCB-96D8-49B9-B212-0D0D3D9CA0B4}" destId="{2E4879BE-901F-472C-8BF2-163678629A6A}" srcOrd="1" destOrd="0" presId="urn:microsoft.com/office/officeart/2005/8/layout/hierarchy1"/>
    <dgm:cxn modelId="{970C56CF-6CB2-4AA3-8870-7F27A46ACEF7}" type="presParOf" srcId="{2E4879BE-901F-472C-8BF2-163678629A6A}" destId="{938A2EB0-8A8F-4A36-BC76-F73327B8CDD0}" srcOrd="0" destOrd="0" presId="urn:microsoft.com/office/officeart/2005/8/layout/hierarchy1"/>
    <dgm:cxn modelId="{94A95C3D-9320-48E3-8B00-980B70F275EC}" type="presParOf" srcId="{2E4879BE-901F-472C-8BF2-163678629A6A}" destId="{879F896B-A0DA-4561-B22D-1E1412B4611A}" srcOrd="1" destOrd="0" presId="urn:microsoft.com/office/officeart/2005/8/layout/hierarchy1"/>
    <dgm:cxn modelId="{D62B5F45-D04B-4D91-8AA7-8BFBDA550EF5}" type="presParOf" srcId="{879F896B-A0DA-4561-B22D-1E1412B4611A}" destId="{30352613-45CC-4263-B9F2-728CC99F1C71}" srcOrd="0" destOrd="0" presId="urn:microsoft.com/office/officeart/2005/8/layout/hierarchy1"/>
    <dgm:cxn modelId="{A2D14F73-89E2-470C-9925-CBD3140062D3}" type="presParOf" srcId="{30352613-45CC-4263-B9F2-728CC99F1C71}" destId="{4FB3B62F-F065-493D-87B2-5FDF19E253B3}" srcOrd="0" destOrd="0" presId="urn:microsoft.com/office/officeart/2005/8/layout/hierarchy1"/>
    <dgm:cxn modelId="{705E2E9E-B0BA-4832-A26A-F3D099BD815D}" type="presParOf" srcId="{30352613-45CC-4263-B9F2-728CC99F1C71}" destId="{C1A4FCD6-F47A-4E2D-82BF-A3BF003ED38A}" srcOrd="1" destOrd="0" presId="urn:microsoft.com/office/officeart/2005/8/layout/hierarchy1"/>
    <dgm:cxn modelId="{FA7A9073-6FFD-44ED-BE2A-D586507CA353}" type="presParOf" srcId="{879F896B-A0DA-4561-B22D-1E1412B4611A}" destId="{8B67527C-CD49-4CB5-9F63-26CBE26C5375}" srcOrd="1" destOrd="0" presId="urn:microsoft.com/office/officeart/2005/8/layout/hierarchy1"/>
    <dgm:cxn modelId="{D84FBDDD-D9DA-4915-9CAF-B99F54D41166}" type="presParOf" srcId="{203B760B-259A-4094-9F13-0B0B957A6306}" destId="{B5D063C3-A0E1-4000-B997-994DD29DDEEC}" srcOrd="6" destOrd="0" presId="urn:microsoft.com/office/officeart/2005/8/layout/hierarchy1"/>
    <dgm:cxn modelId="{2F6E8F8C-9211-43A5-843C-CD08441203C8}" type="presParOf" srcId="{203B760B-259A-4094-9F13-0B0B957A6306}" destId="{B048384E-E3AB-4142-90B4-87FEB56E0036}" srcOrd="7" destOrd="0" presId="urn:microsoft.com/office/officeart/2005/8/layout/hierarchy1"/>
    <dgm:cxn modelId="{07BE482E-67B4-40C9-956B-C0F605C1B58E}" type="presParOf" srcId="{B048384E-E3AB-4142-90B4-87FEB56E0036}" destId="{C60C0B1D-9DC3-4072-92E6-2D2A7712A5F4}" srcOrd="0" destOrd="0" presId="urn:microsoft.com/office/officeart/2005/8/layout/hierarchy1"/>
    <dgm:cxn modelId="{F490D051-7140-4EF2-B39F-88A6489AED7E}" type="presParOf" srcId="{C60C0B1D-9DC3-4072-92E6-2D2A7712A5F4}" destId="{8CCC37F4-DA72-4A06-804E-73AE5EB372F9}" srcOrd="0" destOrd="0" presId="urn:microsoft.com/office/officeart/2005/8/layout/hierarchy1"/>
    <dgm:cxn modelId="{29CEB779-FF36-4791-A23B-42D591A876D9}" type="presParOf" srcId="{C60C0B1D-9DC3-4072-92E6-2D2A7712A5F4}" destId="{984FABB6-C5F7-41B4-9F29-4D5329B31C2E}" srcOrd="1" destOrd="0" presId="urn:microsoft.com/office/officeart/2005/8/layout/hierarchy1"/>
    <dgm:cxn modelId="{01EF3E19-994E-4D65-A219-CE7EF1743A68}" type="presParOf" srcId="{B048384E-E3AB-4142-90B4-87FEB56E0036}" destId="{6AB02192-365F-44C2-933B-681445462C8A}" srcOrd="1" destOrd="0" presId="urn:microsoft.com/office/officeart/2005/8/layout/hierarchy1"/>
    <dgm:cxn modelId="{4C8F79A3-D4E9-4720-9959-944BF0F94D7F}" type="presParOf" srcId="{203B760B-259A-4094-9F13-0B0B957A6306}" destId="{85352E41-A4E9-42FA-8806-60948CEBB4EA}" srcOrd="8" destOrd="0" presId="urn:microsoft.com/office/officeart/2005/8/layout/hierarchy1"/>
    <dgm:cxn modelId="{C7B0421C-8C8B-4160-A722-226408B0DE1F}" type="presParOf" srcId="{203B760B-259A-4094-9F13-0B0B957A6306}" destId="{F872E7FE-AC84-4B0D-B8DC-F2997B7F128F}" srcOrd="9" destOrd="0" presId="urn:microsoft.com/office/officeart/2005/8/layout/hierarchy1"/>
    <dgm:cxn modelId="{A36A4D6E-84CC-40B2-B5AA-1F8E2D17FE4B}" type="presParOf" srcId="{F872E7FE-AC84-4B0D-B8DC-F2997B7F128F}" destId="{1B3886D5-1E96-4656-871A-1DF493517440}" srcOrd="0" destOrd="0" presId="urn:microsoft.com/office/officeart/2005/8/layout/hierarchy1"/>
    <dgm:cxn modelId="{C322686A-A4E7-4AC5-A496-4C12AA4E994F}" type="presParOf" srcId="{1B3886D5-1E96-4656-871A-1DF493517440}" destId="{5E521437-A098-427A-9222-D080C8910E1B}" srcOrd="0" destOrd="0" presId="urn:microsoft.com/office/officeart/2005/8/layout/hierarchy1"/>
    <dgm:cxn modelId="{1C20882B-8955-4FCD-ACC1-3B3C80614C57}" type="presParOf" srcId="{1B3886D5-1E96-4656-871A-1DF493517440}" destId="{2102A169-F4EF-4454-8840-AB8F56235C1E}" srcOrd="1" destOrd="0" presId="urn:microsoft.com/office/officeart/2005/8/layout/hierarchy1"/>
    <dgm:cxn modelId="{E111763A-A371-42F8-85E3-649244CBF863}" type="presParOf" srcId="{F872E7FE-AC84-4B0D-B8DC-F2997B7F128F}" destId="{8AAA0354-3141-4748-BBBB-2E9B436F75BE}" srcOrd="1" destOrd="0" presId="urn:microsoft.com/office/officeart/2005/8/layout/hierarchy1"/>
    <dgm:cxn modelId="{8469E6A2-8D36-4411-8F9F-5A01FFFEF1F1}" type="presParOf" srcId="{8AAA0354-3141-4748-BBBB-2E9B436F75BE}" destId="{F58D8ED0-7096-41D7-9193-4F80AD96A85B}" srcOrd="0" destOrd="0" presId="urn:microsoft.com/office/officeart/2005/8/layout/hierarchy1"/>
    <dgm:cxn modelId="{88DEB555-2A5A-4602-9AC6-0BD4BD7CCF95}" type="presParOf" srcId="{8AAA0354-3141-4748-BBBB-2E9B436F75BE}" destId="{C78E5AF4-FB10-451A-B128-23B2ADE0EAC9}" srcOrd="1" destOrd="0" presId="urn:microsoft.com/office/officeart/2005/8/layout/hierarchy1"/>
    <dgm:cxn modelId="{7BF276C2-7421-4C68-9035-030703633774}" type="presParOf" srcId="{C78E5AF4-FB10-451A-B128-23B2ADE0EAC9}" destId="{90646D8C-362E-4AE0-B92D-768B33582B34}" srcOrd="0" destOrd="0" presId="urn:microsoft.com/office/officeart/2005/8/layout/hierarchy1"/>
    <dgm:cxn modelId="{BFB92C58-9BFD-4BA5-ACB4-AE2B9945802B}" type="presParOf" srcId="{90646D8C-362E-4AE0-B92D-768B33582B34}" destId="{FE88907B-9011-43BA-88CD-CE0887CF8E00}" srcOrd="0" destOrd="0" presId="urn:microsoft.com/office/officeart/2005/8/layout/hierarchy1"/>
    <dgm:cxn modelId="{CE6DDBCF-F5A3-4122-B189-FD19E3228AA0}" type="presParOf" srcId="{90646D8C-362E-4AE0-B92D-768B33582B34}" destId="{8C2179AF-0460-4192-95B7-80C98B1E24D1}" srcOrd="1" destOrd="0" presId="urn:microsoft.com/office/officeart/2005/8/layout/hierarchy1"/>
    <dgm:cxn modelId="{A8C41919-6430-4FD0-899A-FBD17D757A45}" type="presParOf" srcId="{C78E5AF4-FB10-451A-B128-23B2ADE0EAC9}" destId="{EE2D3359-02CF-4ACA-9EDB-3168B7ADE7DC}"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8D8ED0-7096-41D7-9193-4F80AD96A85B}">
      <dsp:nvSpPr>
        <dsp:cNvPr id="0" name=""/>
        <dsp:cNvSpPr/>
      </dsp:nvSpPr>
      <dsp:spPr>
        <a:xfrm>
          <a:off x="4942239" y="2329743"/>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352E41-A4E9-42FA-8806-60948CEBB4EA}">
      <dsp:nvSpPr>
        <dsp:cNvPr id="0" name=""/>
        <dsp:cNvSpPr/>
      </dsp:nvSpPr>
      <dsp:spPr>
        <a:xfrm>
          <a:off x="2831346" y="1512926"/>
          <a:ext cx="2156613" cy="256587"/>
        </a:xfrm>
        <a:custGeom>
          <a:avLst/>
          <a:gdLst/>
          <a:ahLst/>
          <a:cxnLst/>
          <a:rect l="0" t="0" r="0" b="0"/>
          <a:pathLst>
            <a:path>
              <a:moveTo>
                <a:pt x="0" y="0"/>
              </a:moveTo>
              <a:lnTo>
                <a:pt x="0" y="174857"/>
              </a:lnTo>
              <a:lnTo>
                <a:pt x="2156613" y="174857"/>
              </a:lnTo>
              <a:lnTo>
                <a:pt x="2156613"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D063C3-A0E1-4000-B997-994DD29DDEEC}">
      <dsp:nvSpPr>
        <dsp:cNvPr id="0" name=""/>
        <dsp:cNvSpPr/>
      </dsp:nvSpPr>
      <dsp:spPr>
        <a:xfrm>
          <a:off x="2831346" y="1512926"/>
          <a:ext cx="1078306" cy="256587"/>
        </a:xfrm>
        <a:custGeom>
          <a:avLst/>
          <a:gdLst/>
          <a:ahLst/>
          <a:cxnLst/>
          <a:rect l="0" t="0" r="0" b="0"/>
          <a:pathLst>
            <a:path>
              <a:moveTo>
                <a:pt x="0" y="0"/>
              </a:moveTo>
              <a:lnTo>
                <a:pt x="0" y="174857"/>
              </a:lnTo>
              <a:lnTo>
                <a:pt x="1078306" y="174857"/>
              </a:lnTo>
              <a:lnTo>
                <a:pt x="1078306"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8A2EB0-8A8F-4A36-BC76-F73327B8CDD0}">
      <dsp:nvSpPr>
        <dsp:cNvPr id="0" name=""/>
        <dsp:cNvSpPr/>
      </dsp:nvSpPr>
      <dsp:spPr>
        <a:xfrm>
          <a:off x="2785626" y="3146561"/>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ECCD3B-3086-4ABC-A411-20DDB957D000}">
      <dsp:nvSpPr>
        <dsp:cNvPr id="0" name=""/>
        <dsp:cNvSpPr/>
      </dsp:nvSpPr>
      <dsp:spPr>
        <a:xfrm>
          <a:off x="2785626" y="2329743"/>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2C522D-7EC3-4C3D-A0DE-F9EE0CF75E7E}">
      <dsp:nvSpPr>
        <dsp:cNvPr id="0" name=""/>
        <dsp:cNvSpPr/>
      </dsp:nvSpPr>
      <dsp:spPr>
        <a:xfrm>
          <a:off x="2785626" y="1512926"/>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A55A1E-0740-4A07-B8D9-4715AA883396}">
      <dsp:nvSpPr>
        <dsp:cNvPr id="0" name=""/>
        <dsp:cNvSpPr/>
      </dsp:nvSpPr>
      <dsp:spPr>
        <a:xfrm>
          <a:off x="1707319" y="3963378"/>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B77FC-8644-4000-9BBA-468F33103C1E}">
      <dsp:nvSpPr>
        <dsp:cNvPr id="0" name=""/>
        <dsp:cNvSpPr/>
      </dsp:nvSpPr>
      <dsp:spPr>
        <a:xfrm>
          <a:off x="1707319" y="3146561"/>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B41CE2-9AA4-4977-8B52-6CCB69D01C0F}">
      <dsp:nvSpPr>
        <dsp:cNvPr id="0" name=""/>
        <dsp:cNvSpPr/>
      </dsp:nvSpPr>
      <dsp:spPr>
        <a:xfrm>
          <a:off x="1707319" y="2329743"/>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D10A3F-0BD3-45B1-BB5B-011E079F786D}">
      <dsp:nvSpPr>
        <dsp:cNvPr id="0" name=""/>
        <dsp:cNvSpPr/>
      </dsp:nvSpPr>
      <dsp:spPr>
        <a:xfrm>
          <a:off x="1753039" y="1512926"/>
          <a:ext cx="1078306" cy="256587"/>
        </a:xfrm>
        <a:custGeom>
          <a:avLst/>
          <a:gdLst/>
          <a:ahLst/>
          <a:cxnLst/>
          <a:rect l="0" t="0" r="0" b="0"/>
          <a:pathLst>
            <a:path>
              <a:moveTo>
                <a:pt x="1078306" y="0"/>
              </a:moveTo>
              <a:lnTo>
                <a:pt x="1078306" y="174857"/>
              </a:lnTo>
              <a:lnTo>
                <a:pt x="0" y="174857"/>
              </a:lnTo>
              <a:lnTo>
                <a:pt x="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DEA085-9482-4705-A7F1-D985F8789340}">
      <dsp:nvSpPr>
        <dsp:cNvPr id="0" name=""/>
        <dsp:cNvSpPr/>
      </dsp:nvSpPr>
      <dsp:spPr>
        <a:xfrm>
          <a:off x="629012" y="3963378"/>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A1BFDE-E67E-4FDE-A50F-682214844457}">
      <dsp:nvSpPr>
        <dsp:cNvPr id="0" name=""/>
        <dsp:cNvSpPr/>
      </dsp:nvSpPr>
      <dsp:spPr>
        <a:xfrm>
          <a:off x="629012" y="3146561"/>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B96D21-1055-4A44-9FA1-D7217A47C768}">
      <dsp:nvSpPr>
        <dsp:cNvPr id="0" name=""/>
        <dsp:cNvSpPr/>
      </dsp:nvSpPr>
      <dsp:spPr>
        <a:xfrm>
          <a:off x="629012" y="2329743"/>
          <a:ext cx="91440" cy="256587"/>
        </a:xfrm>
        <a:custGeom>
          <a:avLst/>
          <a:gdLst/>
          <a:ahLst/>
          <a:cxnLst/>
          <a:rect l="0" t="0" r="0" b="0"/>
          <a:pathLst>
            <a:path>
              <a:moveTo>
                <a:pt x="45720" y="0"/>
              </a:moveTo>
              <a:lnTo>
                <a:pt x="4572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B7E416-01C7-46F3-869A-E38DCF4E8EA4}">
      <dsp:nvSpPr>
        <dsp:cNvPr id="0" name=""/>
        <dsp:cNvSpPr/>
      </dsp:nvSpPr>
      <dsp:spPr>
        <a:xfrm>
          <a:off x="674732" y="1512926"/>
          <a:ext cx="2156613" cy="256587"/>
        </a:xfrm>
        <a:custGeom>
          <a:avLst/>
          <a:gdLst/>
          <a:ahLst/>
          <a:cxnLst/>
          <a:rect l="0" t="0" r="0" b="0"/>
          <a:pathLst>
            <a:path>
              <a:moveTo>
                <a:pt x="2156613" y="0"/>
              </a:moveTo>
              <a:lnTo>
                <a:pt x="2156613" y="174857"/>
              </a:lnTo>
              <a:lnTo>
                <a:pt x="0" y="174857"/>
              </a:lnTo>
              <a:lnTo>
                <a:pt x="0" y="256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8AE686-50AA-4804-B87B-27E735D196F0}">
      <dsp:nvSpPr>
        <dsp:cNvPr id="0" name=""/>
        <dsp:cNvSpPr/>
      </dsp:nvSpPr>
      <dsp:spPr>
        <a:xfrm>
          <a:off x="2785626" y="560797"/>
          <a:ext cx="91440" cy="256587"/>
        </a:xfrm>
        <a:custGeom>
          <a:avLst/>
          <a:gdLst/>
          <a:ahLst/>
          <a:cxnLst/>
          <a:rect l="0" t="0" r="0" b="0"/>
          <a:pathLst>
            <a:path>
              <a:moveTo>
                <a:pt x="45720" y="0"/>
              </a:moveTo>
              <a:lnTo>
                <a:pt x="45720" y="2565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3F00CB-6926-4E2B-AFD2-996A6444554A}">
      <dsp:nvSpPr>
        <dsp:cNvPr id="0" name=""/>
        <dsp:cNvSpPr/>
      </dsp:nvSpPr>
      <dsp:spPr>
        <a:xfrm>
          <a:off x="2390220" y="567"/>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CB0315-A98D-4076-9926-86466B2C825B}">
      <dsp:nvSpPr>
        <dsp:cNvPr id="0" name=""/>
        <dsp:cNvSpPr/>
      </dsp:nvSpPr>
      <dsp:spPr>
        <a:xfrm>
          <a:off x="2488248" y="93694"/>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r-HR" sz="1200" kern="1200"/>
            <a:t>DIREKTOR</a:t>
          </a:r>
        </a:p>
      </dsp:txBody>
      <dsp:txXfrm>
        <a:off x="2504657" y="110103"/>
        <a:ext cx="849432" cy="527411"/>
      </dsp:txXfrm>
    </dsp:sp>
    <dsp:sp modelId="{DD98A721-8EEA-42F7-9017-54C1B569FA40}">
      <dsp:nvSpPr>
        <dsp:cNvPr id="0" name=""/>
        <dsp:cNvSpPr/>
      </dsp:nvSpPr>
      <dsp:spPr>
        <a:xfrm>
          <a:off x="2197320" y="817385"/>
          <a:ext cx="1268050" cy="6955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8E54CF-7C4D-4374-A63B-940D3FBB4131}">
      <dsp:nvSpPr>
        <dsp:cNvPr id="0" name=""/>
        <dsp:cNvSpPr/>
      </dsp:nvSpPr>
      <dsp:spPr>
        <a:xfrm>
          <a:off x="2295348" y="910511"/>
          <a:ext cx="1268050" cy="69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t>POMOĆNIK DIREKTORA ZA PARKIRANJE,PAUK, PLAŽE I OSTALO</a:t>
          </a:r>
        </a:p>
      </dsp:txBody>
      <dsp:txXfrm>
        <a:off x="2315720" y="930883"/>
        <a:ext cx="1227306" cy="654797"/>
      </dsp:txXfrm>
    </dsp:sp>
    <dsp:sp modelId="{6597B19B-B78D-47AE-8833-53892B363897}">
      <dsp:nvSpPr>
        <dsp:cNvPr id="0" name=""/>
        <dsp:cNvSpPr/>
      </dsp:nvSpPr>
      <dsp:spPr>
        <a:xfrm>
          <a:off x="233607" y="1769514"/>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8CE6EB-6E6A-42AB-ADB0-906E7AB9D5AF}">
      <dsp:nvSpPr>
        <dsp:cNvPr id="0" name=""/>
        <dsp:cNvSpPr/>
      </dsp:nvSpPr>
      <dsp:spPr>
        <a:xfrm>
          <a:off x="331635" y="1862641"/>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t>VODITELJ FINANCJIJSKE SLUŽBE</a:t>
          </a:r>
        </a:p>
      </dsp:txBody>
      <dsp:txXfrm>
        <a:off x="348044" y="1879050"/>
        <a:ext cx="849432" cy="527411"/>
      </dsp:txXfrm>
    </dsp:sp>
    <dsp:sp modelId="{213198A4-8B67-4857-8C76-D35E4DDB7AF3}">
      <dsp:nvSpPr>
        <dsp:cNvPr id="0" name=""/>
        <dsp:cNvSpPr/>
      </dsp:nvSpPr>
      <dsp:spPr>
        <a:xfrm>
          <a:off x="233607" y="2586331"/>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3DD75C-C12E-47A0-A906-A38699B8D334}">
      <dsp:nvSpPr>
        <dsp:cNvPr id="0" name=""/>
        <dsp:cNvSpPr/>
      </dsp:nvSpPr>
      <dsp:spPr>
        <a:xfrm>
          <a:off x="331635" y="2679458"/>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t>POMOĆNIK VODITELJA FINANCIJSKE SLUŽBE</a:t>
          </a:r>
        </a:p>
      </dsp:txBody>
      <dsp:txXfrm>
        <a:off x="348044" y="2695867"/>
        <a:ext cx="849432" cy="527411"/>
      </dsp:txXfrm>
    </dsp:sp>
    <dsp:sp modelId="{C8258321-1BA9-40B7-A9E1-44B70FA791FE}">
      <dsp:nvSpPr>
        <dsp:cNvPr id="0" name=""/>
        <dsp:cNvSpPr/>
      </dsp:nvSpPr>
      <dsp:spPr>
        <a:xfrm>
          <a:off x="233607" y="3403149"/>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E7B250-D84C-42FC-9416-61D79CF13DE2}">
      <dsp:nvSpPr>
        <dsp:cNvPr id="0" name=""/>
        <dsp:cNvSpPr/>
      </dsp:nvSpPr>
      <dsp:spPr>
        <a:xfrm>
          <a:off x="331635" y="3496275"/>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STRUČNI SURADNIK ZA EKONOMSKE POSLOVE</a:t>
          </a:r>
        </a:p>
      </dsp:txBody>
      <dsp:txXfrm>
        <a:off x="348044" y="3512684"/>
        <a:ext cx="849432" cy="527411"/>
      </dsp:txXfrm>
    </dsp:sp>
    <dsp:sp modelId="{7F4D77CA-35F8-4F47-9BE2-B173DCF02DDC}">
      <dsp:nvSpPr>
        <dsp:cNvPr id="0" name=""/>
        <dsp:cNvSpPr/>
      </dsp:nvSpPr>
      <dsp:spPr>
        <a:xfrm>
          <a:off x="233607" y="4219966"/>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359261-126D-403D-AE72-9EBD172CF1C6}">
      <dsp:nvSpPr>
        <dsp:cNvPr id="0" name=""/>
        <dsp:cNvSpPr/>
      </dsp:nvSpPr>
      <dsp:spPr>
        <a:xfrm>
          <a:off x="331635" y="4313092"/>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BLAGAJNIK</a:t>
          </a:r>
        </a:p>
      </dsp:txBody>
      <dsp:txXfrm>
        <a:off x="348044" y="4329501"/>
        <a:ext cx="849432" cy="527411"/>
      </dsp:txXfrm>
    </dsp:sp>
    <dsp:sp modelId="{B7464A45-5F56-4E90-8266-5F97A3FAA35F}">
      <dsp:nvSpPr>
        <dsp:cNvPr id="0" name=""/>
        <dsp:cNvSpPr/>
      </dsp:nvSpPr>
      <dsp:spPr>
        <a:xfrm>
          <a:off x="1311913" y="1769514"/>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4D1910-44A0-4FBB-A1E3-F3D3B370FB57}">
      <dsp:nvSpPr>
        <dsp:cNvPr id="0" name=""/>
        <dsp:cNvSpPr/>
      </dsp:nvSpPr>
      <dsp:spPr>
        <a:xfrm>
          <a:off x="1409941" y="1862641"/>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VODITELJ ODJELA PREMJEŠTANJA NEPROPISNO PARKIRANIH AUTOMOBILA I LISICA</a:t>
          </a:r>
        </a:p>
      </dsp:txBody>
      <dsp:txXfrm>
        <a:off x="1426350" y="1879050"/>
        <a:ext cx="849432" cy="527411"/>
      </dsp:txXfrm>
    </dsp:sp>
    <dsp:sp modelId="{AB6CF1B9-C44F-4C28-88FA-137EB3ABDCFB}">
      <dsp:nvSpPr>
        <dsp:cNvPr id="0" name=""/>
        <dsp:cNvSpPr/>
      </dsp:nvSpPr>
      <dsp:spPr>
        <a:xfrm>
          <a:off x="1311913" y="2586331"/>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A6A61C-A98E-4F81-9BE8-7753C776FA50}">
      <dsp:nvSpPr>
        <dsp:cNvPr id="0" name=""/>
        <dsp:cNvSpPr/>
      </dsp:nvSpPr>
      <dsp:spPr>
        <a:xfrm>
          <a:off x="1409941" y="2679458"/>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DISPEČER NA PAUKU</a:t>
          </a:r>
        </a:p>
      </dsp:txBody>
      <dsp:txXfrm>
        <a:off x="1426350" y="2695867"/>
        <a:ext cx="849432" cy="527411"/>
      </dsp:txXfrm>
    </dsp:sp>
    <dsp:sp modelId="{562152C7-7545-41B4-9A3E-B68B288E8CF5}">
      <dsp:nvSpPr>
        <dsp:cNvPr id="0" name=""/>
        <dsp:cNvSpPr/>
      </dsp:nvSpPr>
      <dsp:spPr>
        <a:xfrm>
          <a:off x="1311913" y="3403149"/>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EC3435-B0A2-4C87-B7F2-C5EFD875238B}">
      <dsp:nvSpPr>
        <dsp:cNvPr id="0" name=""/>
        <dsp:cNvSpPr/>
      </dsp:nvSpPr>
      <dsp:spPr>
        <a:xfrm>
          <a:off x="1409941" y="3496275"/>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VOZAČ PAUKA</a:t>
          </a:r>
        </a:p>
      </dsp:txBody>
      <dsp:txXfrm>
        <a:off x="1426350" y="3512684"/>
        <a:ext cx="849432" cy="527411"/>
      </dsp:txXfrm>
    </dsp:sp>
    <dsp:sp modelId="{E5020575-C542-41D9-A953-75869E3786E2}">
      <dsp:nvSpPr>
        <dsp:cNvPr id="0" name=""/>
        <dsp:cNvSpPr/>
      </dsp:nvSpPr>
      <dsp:spPr>
        <a:xfrm>
          <a:off x="1311913" y="4219966"/>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7BF16C-3E7E-4E73-AC65-315D5E9D52BC}">
      <dsp:nvSpPr>
        <dsp:cNvPr id="0" name=""/>
        <dsp:cNvSpPr/>
      </dsp:nvSpPr>
      <dsp:spPr>
        <a:xfrm>
          <a:off x="1409941" y="4313092"/>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RADNIK NA PAUKU</a:t>
          </a:r>
        </a:p>
      </dsp:txBody>
      <dsp:txXfrm>
        <a:off x="1426350" y="4329501"/>
        <a:ext cx="849432" cy="527411"/>
      </dsp:txXfrm>
    </dsp:sp>
    <dsp:sp modelId="{5C6DA43E-A789-4380-8530-E682E8D9C3E1}">
      <dsp:nvSpPr>
        <dsp:cNvPr id="0" name=""/>
        <dsp:cNvSpPr/>
      </dsp:nvSpPr>
      <dsp:spPr>
        <a:xfrm>
          <a:off x="2390220" y="1769514"/>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B45E28-FEDB-4552-9D2F-1D57B67D70B3}">
      <dsp:nvSpPr>
        <dsp:cNvPr id="0" name=""/>
        <dsp:cNvSpPr/>
      </dsp:nvSpPr>
      <dsp:spPr>
        <a:xfrm>
          <a:off x="2488248" y="1862641"/>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VODITELJ ODJELA PARKIRANJA</a:t>
          </a:r>
        </a:p>
      </dsp:txBody>
      <dsp:txXfrm>
        <a:off x="2504657" y="1879050"/>
        <a:ext cx="849432" cy="527411"/>
      </dsp:txXfrm>
    </dsp:sp>
    <dsp:sp modelId="{C2907053-A607-4F59-BB02-482474F66D2C}">
      <dsp:nvSpPr>
        <dsp:cNvPr id="0" name=""/>
        <dsp:cNvSpPr/>
      </dsp:nvSpPr>
      <dsp:spPr>
        <a:xfrm>
          <a:off x="2390220" y="2586331"/>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ED0FDF-8527-48BD-948F-1F02D67C31B2}">
      <dsp:nvSpPr>
        <dsp:cNvPr id="0" name=""/>
        <dsp:cNvSpPr/>
      </dsp:nvSpPr>
      <dsp:spPr>
        <a:xfrm>
          <a:off x="2488248" y="2679458"/>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DISPEČER NA PARKIRANJU</a:t>
          </a:r>
        </a:p>
      </dsp:txBody>
      <dsp:txXfrm>
        <a:off x="2504657" y="2695867"/>
        <a:ext cx="849432" cy="527411"/>
      </dsp:txXfrm>
    </dsp:sp>
    <dsp:sp modelId="{4FB3B62F-F065-493D-87B2-5FDF19E253B3}">
      <dsp:nvSpPr>
        <dsp:cNvPr id="0" name=""/>
        <dsp:cNvSpPr/>
      </dsp:nvSpPr>
      <dsp:spPr>
        <a:xfrm>
          <a:off x="2390220" y="3403149"/>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A4FCD6-F47A-4E2D-82BF-A3BF003ED38A}">
      <dsp:nvSpPr>
        <dsp:cNvPr id="0" name=""/>
        <dsp:cNvSpPr/>
      </dsp:nvSpPr>
      <dsp:spPr>
        <a:xfrm>
          <a:off x="2488248" y="3496275"/>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KONTROLOR-NAPLATNIČAR PARKIRANJA</a:t>
          </a:r>
        </a:p>
      </dsp:txBody>
      <dsp:txXfrm>
        <a:off x="2504657" y="3512684"/>
        <a:ext cx="849432" cy="527411"/>
      </dsp:txXfrm>
    </dsp:sp>
    <dsp:sp modelId="{8CCC37F4-DA72-4A06-804E-73AE5EB372F9}">
      <dsp:nvSpPr>
        <dsp:cNvPr id="0" name=""/>
        <dsp:cNvSpPr/>
      </dsp:nvSpPr>
      <dsp:spPr>
        <a:xfrm>
          <a:off x="3468527" y="1769514"/>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FABB6-C5F7-41B4-9F29-4D5329B31C2E}">
      <dsp:nvSpPr>
        <dsp:cNvPr id="0" name=""/>
        <dsp:cNvSpPr/>
      </dsp:nvSpPr>
      <dsp:spPr>
        <a:xfrm>
          <a:off x="3566555" y="1862641"/>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VODITELJ PRAVNE, KADROVSKE I OPĆE SLUŽBE</a:t>
          </a:r>
        </a:p>
      </dsp:txBody>
      <dsp:txXfrm>
        <a:off x="3582964" y="1879050"/>
        <a:ext cx="849432" cy="527411"/>
      </dsp:txXfrm>
    </dsp:sp>
    <dsp:sp modelId="{5E521437-A098-427A-9222-D080C8910E1B}">
      <dsp:nvSpPr>
        <dsp:cNvPr id="0" name=""/>
        <dsp:cNvSpPr/>
      </dsp:nvSpPr>
      <dsp:spPr>
        <a:xfrm>
          <a:off x="4546833" y="1769514"/>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02A169-F4EF-4454-8840-AB8F56235C1E}">
      <dsp:nvSpPr>
        <dsp:cNvPr id="0" name=""/>
        <dsp:cNvSpPr/>
      </dsp:nvSpPr>
      <dsp:spPr>
        <a:xfrm>
          <a:off x="4644861" y="1862641"/>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ADMINISTRATIVNI REFERENT</a:t>
          </a:r>
        </a:p>
      </dsp:txBody>
      <dsp:txXfrm>
        <a:off x="4661270" y="1879050"/>
        <a:ext cx="849432" cy="527411"/>
      </dsp:txXfrm>
    </dsp:sp>
    <dsp:sp modelId="{FE88907B-9011-43BA-88CD-CE0887CF8E00}">
      <dsp:nvSpPr>
        <dsp:cNvPr id="0" name=""/>
        <dsp:cNvSpPr/>
      </dsp:nvSpPr>
      <dsp:spPr>
        <a:xfrm>
          <a:off x="4546833" y="2586331"/>
          <a:ext cx="882250" cy="560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2179AF-0460-4192-95B7-80C98B1E24D1}">
      <dsp:nvSpPr>
        <dsp:cNvPr id="0" name=""/>
        <dsp:cNvSpPr/>
      </dsp:nvSpPr>
      <dsp:spPr>
        <a:xfrm>
          <a:off x="4644861" y="2679458"/>
          <a:ext cx="882250" cy="560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r-HR" sz="600" kern="1200"/>
            <a:t>ČISTAČICA</a:t>
          </a:r>
        </a:p>
      </dsp:txBody>
      <dsp:txXfrm>
        <a:off x="4661270" y="2695867"/>
        <a:ext cx="849432" cy="5274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A334A9-01E6-402C-9E5E-FCC7D7A5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9452</Words>
  <Characters>53881</Characters>
  <Application>Microsoft Office Word</Application>
  <DocSecurity>0</DocSecurity>
  <Lines>449</Lines>
  <Paragraphs>126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Izvješće o radu Trgovačkog društva Obala i lučice d.o.o.</vt:lpstr>
      <vt:lpstr>Izvješće o radu Trgovačkog društva Obala i lučice d.o.o.</vt:lpstr>
    </vt:vector>
  </TitlesOfParts>
  <Company>Hewlett-Packard Company</Company>
  <LinksUpToDate>false</LinksUpToDate>
  <CharactersWithSpaces>63207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radu Trgovačkog društva Obala i lučice d.o.o.</dc:title>
  <dc:creator>Korisnik</dc:creator>
  <cp:lastModifiedBy>Irena</cp:lastModifiedBy>
  <cp:revision>2</cp:revision>
  <cp:lastPrinted>2019-05-13T10:52:00Z</cp:lastPrinted>
  <dcterms:created xsi:type="dcterms:W3CDTF">2019-06-26T10:00:00Z</dcterms:created>
  <dcterms:modified xsi:type="dcterms:W3CDTF">2019-06-26T10:00:00Z</dcterms:modified>
</cp:coreProperties>
</file>